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60"/>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附件2</w:t>
      </w:r>
    </w:p>
    <w:tbl>
      <w:tblPr>
        <w:tblStyle w:val="5"/>
        <w:tblW w:w="9160" w:type="dxa"/>
        <w:tblInd w:w="-165" w:type="dxa"/>
        <w:tblLayout w:type="autofit"/>
        <w:tblCellMar>
          <w:top w:w="0" w:type="dxa"/>
          <w:left w:w="0" w:type="dxa"/>
          <w:bottom w:w="0" w:type="dxa"/>
          <w:right w:w="0" w:type="dxa"/>
        </w:tblCellMar>
      </w:tblPr>
      <w:tblGrid>
        <w:gridCol w:w="580"/>
        <w:gridCol w:w="2830"/>
        <w:gridCol w:w="1697"/>
        <w:gridCol w:w="1086"/>
        <w:gridCol w:w="1007"/>
        <w:gridCol w:w="818"/>
        <w:gridCol w:w="1142"/>
      </w:tblGrid>
      <w:tr>
        <w:tblPrEx>
          <w:tblCellMar>
            <w:top w:w="0" w:type="dxa"/>
            <w:left w:w="0" w:type="dxa"/>
            <w:bottom w:w="0" w:type="dxa"/>
            <w:right w:w="0" w:type="dxa"/>
          </w:tblCellMar>
        </w:tblPrEx>
        <w:trPr>
          <w:trHeight w:val="1338" w:hRule="atLeast"/>
        </w:trPr>
        <w:tc>
          <w:tcPr>
            <w:tcW w:w="9160" w:type="dxa"/>
            <w:gridSpan w:val="7"/>
            <w:tcBorders>
              <w:top w:val="nil"/>
              <w:left w:val="nil"/>
              <w:bottom w:val="single" w:color="000000" w:sz="4" w:space="0"/>
              <w:right w:val="nil"/>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方正小标宋_GBK" w:hAnsi="方正小标宋_GBK" w:eastAsia="方正小标宋_GBK" w:cs="方正小标宋_GBK"/>
                <w:color w:val="000000"/>
                <w:kern w:val="0"/>
                <w:sz w:val="44"/>
                <w:szCs w:val="44"/>
                <w:lang w:bidi="ar"/>
              </w:rPr>
              <w:t>202</w:t>
            </w:r>
            <w:r>
              <w:rPr>
                <w:rFonts w:hint="eastAsia" w:ascii="方正小标宋_GBK" w:hAnsi="方正小标宋_GBK" w:eastAsia="方正小标宋_GBK" w:cs="方正小标宋_GBK"/>
                <w:color w:val="000000"/>
                <w:kern w:val="0"/>
                <w:sz w:val="44"/>
                <w:szCs w:val="44"/>
                <w:lang w:val="en-US" w:eastAsia="zh-CN" w:bidi="ar"/>
              </w:rPr>
              <w:t>2</w:t>
            </w:r>
            <w:r>
              <w:rPr>
                <w:rFonts w:hint="eastAsia" w:ascii="方正小标宋_GBK" w:hAnsi="方正小标宋_GBK" w:eastAsia="方正小标宋_GBK" w:cs="方正小标宋_GBK"/>
                <w:color w:val="000000"/>
                <w:kern w:val="0"/>
                <w:sz w:val="44"/>
                <w:szCs w:val="44"/>
                <w:lang w:bidi="ar"/>
              </w:rPr>
              <w:t>年度安全生产执法计划检查企业（一般）</w:t>
            </w:r>
          </w:p>
        </w:tc>
      </w:tr>
      <w:tr>
        <w:tblPrEx>
          <w:tblCellMar>
            <w:top w:w="0" w:type="dxa"/>
            <w:left w:w="0" w:type="dxa"/>
            <w:bottom w:w="0" w:type="dxa"/>
            <w:right w:w="0" w:type="dxa"/>
          </w:tblCellMar>
        </w:tblPrEx>
        <w:trPr>
          <w:trHeight w:val="711" w:hRule="atLeast"/>
        </w:trPr>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auto"/>
                <w:sz w:val="24"/>
                <w:szCs w:val="24"/>
              </w:rPr>
            </w:pPr>
            <w:r>
              <w:rPr>
                <w:rFonts w:hint="eastAsia" w:ascii="仿宋" w:hAnsi="仿宋" w:eastAsia="仿宋" w:cs="仿宋"/>
                <w:b/>
                <w:color w:val="auto"/>
                <w:kern w:val="0"/>
                <w:sz w:val="24"/>
                <w:szCs w:val="24"/>
                <w:lang w:bidi="ar"/>
              </w:rPr>
              <w:t>序号</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auto"/>
                <w:sz w:val="24"/>
                <w:szCs w:val="24"/>
              </w:rPr>
            </w:pPr>
            <w:r>
              <w:rPr>
                <w:rFonts w:hint="eastAsia" w:ascii="仿宋" w:hAnsi="仿宋" w:eastAsia="仿宋" w:cs="仿宋"/>
                <w:b/>
                <w:color w:val="auto"/>
                <w:kern w:val="0"/>
                <w:sz w:val="24"/>
                <w:szCs w:val="24"/>
                <w:lang w:bidi="ar"/>
              </w:rPr>
              <w:t>单位名称</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auto"/>
                <w:sz w:val="24"/>
                <w:szCs w:val="24"/>
              </w:rPr>
            </w:pPr>
            <w:r>
              <w:rPr>
                <w:rFonts w:hint="eastAsia" w:ascii="仿宋" w:hAnsi="仿宋" w:eastAsia="仿宋" w:cs="仿宋"/>
                <w:b/>
                <w:color w:val="auto"/>
                <w:kern w:val="0"/>
                <w:sz w:val="24"/>
                <w:szCs w:val="24"/>
                <w:lang w:bidi="ar"/>
              </w:rPr>
              <w:t>所属行业</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auto"/>
                <w:sz w:val="24"/>
                <w:szCs w:val="24"/>
              </w:rPr>
            </w:pPr>
            <w:r>
              <w:rPr>
                <w:rFonts w:hint="eastAsia" w:ascii="仿宋" w:hAnsi="仿宋" w:eastAsia="仿宋" w:cs="仿宋"/>
                <w:b/>
                <w:color w:val="auto"/>
                <w:kern w:val="0"/>
                <w:sz w:val="24"/>
                <w:szCs w:val="24"/>
                <w:lang w:bidi="ar"/>
              </w:rPr>
              <w:t>生产状况</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auto"/>
                <w:sz w:val="24"/>
                <w:szCs w:val="24"/>
              </w:rPr>
            </w:pPr>
            <w:r>
              <w:rPr>
                <w:rFonts w:hint="eastAsia" w:ascii="仿宋" w:hAnsi="仿宋" w:eastAsia="仿宋" w:cs="仿宋"/>
                <w:b/>
                <w:color w:val="auto"/>
                <w:kern w:val="0"/>
                <w:sz w:val="24"/>
                <w:szCs w:val="24"/>
                <w:lang w:bidi="ar"/>
              </w:rPr>
              <w:t>责任单位</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auto"/>
                <w:kern w:val="0"/>
                <w:sz w:val="24"/>
                <w:szCs w:val="24"/>
                <w:lang w:bidi="ar"/>
              </w:rPr>
            </w:pPr>
            <w:r>
              <w:rPr>
                <w:rFonts w:hint="eastAsia" w:ascii="仿宋" w:hAnsi="仿宋" w:eastAsia="仿宋" w:cs="仿宋"/>
                <w:b/>
                <w:color w:val="auto"/>
                <w:kern w:val="0"/>
                <w:sz w:val="24"/>
                <w:szCs w:val="24"/>
                <w:lang w:bidi="ar"/>
              </w:rPr>
              <w:t>检查</w:t>
            </w:r>
          </w:p>
          <w:p>
            <w:pPr>
              <w:widowControl/>
              <w:jc w:val="center"/>
              <w:textAlignment w:val="center"/>
              <w:rPr>
                <w:rFonts w:hint="eastAsia" w:ascii="仿宋" w:hAnsi="仿宋" w:eastAsia="仿宋" w:cs="仿宋"/>
                <w:b/>
                <w:color w:val="auto"/>
                <w:sz w:val="24"/>
                <w:szCs w:val="24"/>
              </w:rPr>
            </w:pPr>
            <w:r>
              <w:rPr>
                <w:rFonts w:hint="eastAsia" w:ascii="仿宋" w:hAnsi="仿宋" w:eastAsia="仿宋" w:cs="仿宋"/>
                <w:b/>
                <w:color w:val="auto"/>
                <w:kern w:val="0"/>
                <w:sz w:val="24"/>
                <w:szCs w:val="24"/>
                <w:lang w:bidi="ar"/>
              </w:rPr>
              <w:t>时间</w:t>
            </w:r>
          </w:p>
        </w:tc>
        <w:tc>
          <w:tcPr>
            <w:tcW w:w="11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auto"/>
                <w:sz w:val="24"/>
                <w:szCs w:val="24"/>
              </w:rPr>
            </w:pPr>
            <w:r>
              <w:rPr>
                <w:rFonts w:hint="eastAsia" w:ascii="仿宋" w:hAnsi="仿宋" w:eastAsia="仿宋" w:cs="仿宋"/>
                <w:b/>
                <w:color w:val="auto"/>
                <w:kern w:val="0"/>
                <w:sz w:val="24"/>
                <w:szCs w:val="24"/>
                <w:lang w:bidi="ar"/>
              </w:rPr>
              <w:t>备注</w:t>
            </w: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贵州开磷（集团）马路坪矿段</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非煤矿山</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生产</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执法一科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贵州开磷（集团）用沙坝矿段</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非煤矿山</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生产</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执法一科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贵州开磷（集团）沙坝土矿段</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非煤矿山</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生产</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执法一科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贵州迪阳矿业有限公司开阳县马场镇高烽铝土矿</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非煤矿山</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生产</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执法一科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开阳县鑫联矿业有限公司开阳县马场镇楠木渡铝钒土矿</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非煤矿山</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生产</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执法一科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6</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贵州开阳建顺建材有限公司开阳县永温双合旧铁厂制碱用灰岩矿</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非煤矿山</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生产</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执法一科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7</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开阳县兴龙砂石厂二分厂</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非煤矿山</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eastAsia="zh-CN" w:bidi="ar"/>
              </w:rPr>
              <w:t>生产</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执法一科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8</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贵州众合路鑫建材有限公司开阳县米坪乡大坪砂石矿</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非煤矿山</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建设</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执法一科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9</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开阳雉翔砂石有限公司开阳县禾丰乡田冲砂石矿</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非煤矿山</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eastAsia="zh-CN" w:bidi="ar"/>
              </w:rPr>
              <w:t>建设</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执法一科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10</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开阳县宏远祥和建材有限公司开阳县宏远砂石厂</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非煤矿山</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建设</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执法一科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11</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开阳春波矿业有限公司开阳县永温镇老堡砂石矿</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非煤矿山</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eastAsia="zh-CN" w:bidi="ar"/>
              </w:rPr>
              <w:t>建设</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执法一科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959"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12</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贵州明俊建筑材料有限公司开阳县楠木渡镇双跃砂石矿</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非煤矿山</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建设</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执法一科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13</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贵州久源进建材有限公司开阳县高寨乡久源进砂石厂</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非煤矿山</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eastAsia="zh-CN" w:bidi="ar"/>
              </w:rPr>
              <w:t>建设</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执法一科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14</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开阳喜洪建材有限公司开阳县冯三镇坪上砂石矿</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非煤矿山</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建设</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执法一科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15</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贵州诗成建材贸易有限公司开阳县永温镇坤建诗成砂石矿</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非煤矿山</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eastAsia="zh-CN" w:bidi="ar"/>
              </w:rPr>
              <w:t>建设</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执法一科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16</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开阳巨峰砂石有限公司</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非煤矿山</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建设</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执法三科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17</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开阳县忠义砂石有限公司</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非煤矿山</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eastAsia="zh-CN" w:bidi="ar"/>
              </w:rPr>
              <w:t>建设</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执法三科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49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18</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开阳宏昌商贸有限责任公司砂石厂</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非煤矿山</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建设</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执法三科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19</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开阳杰华建材有限公司开阳县坡头上砂石矿</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非煤矿山</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eastAsia="zh-CN" w:bidi="ar"/>
              </w:rPr>
              <w:t>建设</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执法三科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20</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贵州开阳恒万润农业发展有限公司开阳县龙岗镇把关砂石矿</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非煤矿山</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建设</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执法三科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21</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贵州开阳经开产业投资发展有限公司开阳县青西村南瓜山砂石矿</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非煤矿山</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eastAsia="zh-CN" w:bidi="ar"/>
              </w:rPr>
              <w:t>建设</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执法三科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22</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贵州万国矿业有限公司开阳县马场镇三岔红粘土厂</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非煤矿山</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建设</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执法三科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23</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贵州合盛鸿矿业有限公司开阳县花梨乡双兴磷矿</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非煤矿山</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建设</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执法三科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24</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贵州开阳三环磨料有限公司</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工贸行业</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生产</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执法三科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25</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贵州悦露食品有限公司</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工贸行业</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生产</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执法三科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26</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贵州惜缘商品混凝土有限公司</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工贸行业</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生产</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执法三科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27</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贵州菲尔特建材有限公司</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工贸行业</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生产</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执法三科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28</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贵州开阳通筑混凝土</w:t>
            </w:r>
            <w:bookmarkStart w:id="0" w:name="_GoBack"/>
            <w:bookmarkEnd w:id="0"/>
            <w:r>
              <w:rPr>
                <w:rFonts w:hint="eastAsia" w:ascii="仿宋" w:hAnsi="仿宋" w:eastAsia="仿宋" w:cs="仿宋"/>
                <w:color w:val="auto"/>
                <w:kern w:val="0"/>
                <w:sz w:val="24"/>
                <w:szCs w:val="24"/>
              </w:rPr>
              <w:t>有限公司</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工贸行业</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生产</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执法三科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29</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贵州馋解香食品开发有限公司</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工贸行业</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生产</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执法三科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30</w:t>
            </w:r>
          </w:p>
        </w:tc>
        <w:tc>
          <w:tcPr>
            <w:tcW w:w="28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贵州开阳华兴油脂有限责任公司</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工贸行业</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生产</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执法三科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31</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贵州韶峰电力器材制品有限公司</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工贸行业</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生产</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执法三科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32</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开阳乾顺建材有限公司</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工贸行业</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生产</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执法三科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33</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开阳智科建材有限公司</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工贸行业</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生产</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执法三科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34</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开阳博大商砼建材有限公司</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工贸行业</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生产</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执法三科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35</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开磷机电设备有限公司</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工贸行业</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生产</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执法三科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36</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恒旺电杆</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工贸行业</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生产</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执法三科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37</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开阳磷石膏厂</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工贸行业</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生产</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执法三科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38</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开阳科航建材</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工贸行业</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生产</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执法三科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49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39</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开阳鸿发砖厂</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工贸行业</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生产</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执法三科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40</w:t>
            </w:r>
          </w:p>
        </w:tc>
        <w:tc>
          <w:tcPr>
            <w:tcW w:w="28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恒达硅建材</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工贸行业</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生产</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执法三科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512"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41</w:t>
            </w:r>
          </w:p>
        </w:tc>
        <w:tc>
          <w:tcPr>
            <w:tcW w:w="28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贵州地宝生物科技有限公司</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工贸行业</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生产</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执法三科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42</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开阳宏东建材有限公司</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工贸行业</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生产</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执法三科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43</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开阳浩洋环保科技开发有限公司</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工贸行业</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生产</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执法二科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44</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贵州磷发科技环保材料有限公司</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工贸行业</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生产</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执法二科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45</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贵州力均石膏有限公司</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工贸行业</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建设</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执法二科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46</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贵州开阳星星燃料有限责任公司花梨加油站</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rPr>
              <w:t>加油站</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rPr>
              <w:t>经营</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执法二科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47</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开阳真真燃料有限公司龙岗加油站</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rPr>
              <w:t>加油站</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rPr>
              <w:t>经营</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执法二科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48</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开磷（集团）有限责任公司物资公司金中分公司金中（2）站</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rPr>
              <w:t>加油站</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rPr>
              <w:t>经营</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执法二科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49</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中国石油天然气股份有限公司贵州销售分公司磷都加油站</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rPr>
              <w:t>加油站</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rPr>
              <w:t>经营</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执法二科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50</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开阳金龙加油站</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rPr>
              <w:t>加油站</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rPr>
              <w:t>经营</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执法二科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51</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中国石化销售有限公司贵州贵阳开阳石油公司西门加油站</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rPr>
              <w:t>加油站</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rPr>
              <w:t>经营</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执法二科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52</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中国石化销售有限公司贵州贵阳开阳石油公司花梨加油站</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rPr>
              <w:t>加油站</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rPr>
              <w:t>经营</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执法二科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53</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中国石化销售有限公司贵州贵阳开阳石油公司白泥坝加油站</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rPr>
              <w:t>加油站</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rPr>
              <w:t>经营</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执法二科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54</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中国石化销售有限公司贵州贵阳开阳石油公司冯三加油站</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rPr>
              <w:t>加油站</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rPr>
              <w:t>经营</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执法二科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55</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中国石化销售有限公司贵州贵阳开阳石油公司城北加油站</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rPr>
              <w:t>加油站</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rPr>
              <w:t>经营</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执法二科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56</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中国石化销售有限公司贵州贵阳开阳石油公司苏家坡加油站</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rPr>
              <w:t>加油站</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rPr>
              <w:t>经营</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执法二科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57</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中国石油天然气股份有限公司贵州销售分公司西门加油站</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rPr>
              <w:t>加油站</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rPr>
              <w:t>经营</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执法二科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58</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中国石化销售有限公司贵州贵阳开阳石油公司新城加油站</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rPr>
              <w:t>加油站</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rPr>
              <w:t>经营</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执法二科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59</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开阳县龙岗镇武平加油站</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rPr>
              <w:t>加油站</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rPr>
              <w:t>经营</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执法二科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60</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开阳县南江经贸发展有限公司楠木渡加油站</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rPr>
              <w:t>加油站</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rPr>
              <w:t>经营</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执法二科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959"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61</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开阳县莆阳哨上加油站</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rPr>
              <w:t>加油站</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rPr>
              <w:t>经营</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执法二科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62</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中国石化销售有限公司贵州贵阳开阳石油公司黄柏井加油站</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rPr>
              <w:t>加油站</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rPr>
              <w:t>经营</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执法二科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63</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开阳县羊场洪宾加油站</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rPr>
              <w:t>加油站</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rPr>
              <w:t>经营</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执法二科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64</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中国石化销售有限公司贵州贵阳开阳石油公司贵开高速公路南江停车区加油站</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rPr>
              <w:t>加油站</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rPr>
              <w:t>经营</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执法二科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65</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开磷（集团）有限责任公司物资公司金中分公司金中（1）站</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val="en-US" w:eastAsia="zh-CN"/>
              </w:rPr>
              <w:t>加油站</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val="en-US" w:eastAsia="zh-CN"/>
              </w:rPr>
              <w:t>经营</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执法二科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66</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中国石化销售有限公司贵州贵阳开阳石油公司元宝山加油站</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val="en-US" w:eastAsia="zh-CN"/>
              </w:rPr>
              <w:t>加油站</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val="en-US" w:eastAsia="zh-CN"/>
              </w:rPr>
              <w:t>经营</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执法二科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67</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中国石化销售有限公司贵州贵阳开阳龙岗服务区加油1站</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val="en-US" w:eastAsia="zh-CN"/>
              </w:rPr>
              <w:t>加油站</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val="en-US" w:eastAsia="zh-CN"/>
              </w:rPr>
              <w:t>经营</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执法二科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68</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中国石化销售有限公司贵州贵阳开阳龙岗服务区加油2站</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val="en-US" w:eastAsia="zh-CN"/>
              </w:rPr>
              <w:t>加油站</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val="en-US" w:eastAsia="zh-CN"/>
              </w:rPr>
              <w:t>经营</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执法二科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69</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开阳县永温加油站</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val="en-US" w:eastAsia="zh-CN"/>
              </w:rPr>
              <w:t>加油站</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val="en-US" w:eastAsia="zh-CN"/>
              </w:rPr>
              <w:t>经营</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执法二科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70</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贵州开阳华泰实业有限公司高云加油站</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val="en-US" w:eastAsia="zh-CN"/>
              </w:rPr>
              <w:t>加油站</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val="en-US" w:eastAsia="zh-CN"/>
              </w:rPr>
              <w:t>经营</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执法二科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71</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开阳县丰源油业有限公司</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val="en-US" w:eastAsia="zh-CN"/>
              </w:rPr>
              <w:t>加油站</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val="en-US" w:eastAsia="zh-CN"/>
              </w:rPr>
              <w:t>经营</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执法二科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72</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中海油贵州销售有限公司开阳双流加油站</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val="en-US" w:eastAsia="zh-CN"/>
              </w:rPr>
              <w:t>加油站</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val="en-US" w:eastAsia="zh-CN"/>
              </w:rPr>
              <w:t>经营</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执法二科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73</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开阳县金阳加油站</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val="en-US" w:eastAsia="zh-CN"/>
              </w:rPr>
              <w:t>加油站</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val="en-US" w:eastAsia="zh-CN"/>
              </w:rPr>
              <w:t>经营</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执法二科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74</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开阳龙行商贸有限公司</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val="en-US" w:eastAsia="zh-CN"/>
              </w:rPr>
              <w:t>加油站</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val="en-US" w:eastAsia="zh-CN"/>
              </w:rPr>
              <w:t>经营</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执法二科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75</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贵州高速中石化能源有限责任公司尊贵扩容工程开阳加油壹站</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val="en-US" w:eastAsia="zh-CN"/>
              </w:rPr>
              <w:t>加油站</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val="en-US" w:eastAsia="zh-CN"/>
              </w:rPr>
              <w:t>经营</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执法二科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76</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贵州高速中石化能源有限责任公司尊贵扩容工程开阳加油贰站</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val="en-US" w:eastAsia="zh-CN"/>
              </w:rPr>
              <w:t>加油站</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val="en-US" w:eastAsia="zh-CN"/>
              </w:rPr>
              <w:t>经营</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执法二科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77</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中石化南龙加油站</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val="en-US" w:eastAsia="zh-CN"/>
              </w:rPr>
              <w:t>加油站</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val="en-US" w:eastAsia="zh-CN"/>
              </w:rPr>
              <w:t>经营</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执法二科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78</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中石化东郊加油站</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val="en-US" w:eastAsia="zh-CN"/>
              </w:rPr>
              <w:t>加油站</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val="en-US" w:eastAsia="zh-CN"/>
              </w:rPr>
              <w:t>经营</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执法二科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79</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rPr>
              <w:t>南江经贸金中加油站</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val="en-US" w:eastAsia="zh-CN"/>
              </w:rPr>
              <w:t>加油站</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val="en-US" w:eastAsia="zh-CN"/>
              </w:rPr>
              <w:t>经营</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执法二科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80</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贵州开阳高旺化工有限公司</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val="en-US" w:eastAsia="zh-CN"/>
              </w:rPr>
              <w:t>化工行业</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val="en-US" w:eastAsia="zh-CN"/>
              </w:rPr>
              <w:t>经营</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执法二科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81</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贵州林源得益环保科技有限责任公司</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val="en-US" w:eastAsia="zh-CN"/>
              </w:rPr>
              <w:t>化工行业</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val="en-US" w:eastAsia="zh-CN"/>
              </w:rPr>
              <w:t>生产</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执法二科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82</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贵州快联华恒化工有限公司</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val="en-US" w:eastAsia="zh-CN"/>
              </w:rPr>
              <w:t>化工行业</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val="en-US" w:eastAsia="zh-CN"/>
              </w:rPr>
              <w:t>生产</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执法二科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83</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lang w:val="en-US" w:eastAsia="zh-CN"/>
              </w:rPr>
              <w:t>神美科技公司</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val="en-US" w:eastAsia="zh-CN"/>
              </w:rPr>
              <w:t>化工行业</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val="en-US" w:eastAsia="zh-CN"/>
              </w:rPr>
              <w:t>生产</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执法二科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p>
        </w:tc>
      </w:tr>
      <w:tr>
        <w:tblPrEx>
          <w:tblCellMar>
            <w:top w:w="0" w:type="dxa"/>
            <w:left w:w="0" w:type="dxa"/>
            <w:bottom w:w="0" w:type="dxa"/>
            <w:right w:w="0" w:type="dxa"/>
          </w:tblCellMar>
        </w:tblPrEx>
        <w:trPr>
          <w:trHeight w:val="509"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合计</w:t>
            </w:r>
          </w:p>
        </w:tc>
        <w:tc>
          <w:tcPr>
            <w:tcW w:w="8580"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000000"/>
                <w:sz w:val="24"/>
                <w:szCs w:val="24"/>
              </w:rPr>
            </w:pPr>
            <w:r>
              <w:rPr>
                <w:rFonts w:hint="eastAsia" w:ascii="仿宋" w:hAnsi="仿宋" w:eastAsia="仿宋" w:cs="仿宋"/>
                <w:b/>
                <w:color w:val="000000"/>
                <w:kern w:val="0"/>
                <w:sz w:val="24"/>
                <w:szCs w:val="24"/>
                <w:lang w:val="en-US" w:eastAsia="zh-CN" w:bidi="ar"/>
              </w:rPr>
              <w:t>83</w:t>
            </w:r>
            <w:r>
              <w:rPr>
                <w:rFonts w:hint="eastAsia" w:ascii="仿宋" w:hAnsi="仿宋" w:eastAsia="仿宋" w:cs="仿宋"/>
                <w:b/>
                <w:color w:val="000000"/>
                <w:kern w:val="0"/>
                <w:sz w:val="24"/>
                <w:szCs w:val="24"/>
                <w:lang w:bidi="ar"/>
              </w:rPr>
              <w:t>家</w:t>
            </w:r>
          </w:p>
        </w:tc>
      </w:tr>
      <w:tr>
        <w:tblPrEx>
          <w:tblCellMar>
            <w:top w:w="0" w:type="dxa"/>
            <w:left w:w="0" w:type="dxa"/>
            <w:bottom w:w="0" w:type="dxa"/>
            <w:right w:w="0" w:type="dxa"/>
          </w:tblCellMar>
        </w:tblPrEx>
        <w:trPr>
          <w:trHeight w:val="1285" w:hRule="atLeast"/>
        </w:trPr>
        <w:tc>
          <w:tcPr>
            <w:tcW w:w="9160" w:type="dxa"/>
            <w:gridSpan w:val="7"/>
            <w:tcBorders>
              <w:top w:val="single" w:color="000000" w:sz="4" w:space="0"/>
              <w:left w:val="nil"/>
              <w:bottom w:val="nil"/>
              <w:right w:val="nil"/>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注：全年度能保证完成检查一般企业采取随机抽查（含暗查暗访）等方式比例不低于30％。</w:t>
            </w:r>
            <w:r>
              <w:rPr>
                <w:rFonts w:hint="eastAsia" w:ascii="仿宋" w:hAnsi="仿宋" w:eastAsia="仿宋" w:cs="仿宋"/>
                <w:color w:val="000000"/>
                <w:kern w:val="0"/>
                <w:sz w:val="22"/>
                <w:lang w:bidi="ar"/>
              </w:rPr>
              <w:t>对未纳入计划的其他领域的企业，根据执法检查情况将纳入执法对象，实行全领域执法检查工作。</w:t>
            </w:r>
            <w:r>
              <w:rPr>
                <w:rFonts w:hint="eastAsia" w:ascii="仿宋" w:hAnsi="仿宋" w:eastAsia="仿宋" w:cs="仿宋"/>
                <w:color w:val="000000"/>
                <w:kern w:val="0"/>
                <w:sz w:val="24"/>
                <w:szCs w:val="24"/>
                <w:lang w:bidi="ar"/>
              </w:rP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jYWNkMWYyNzM0ODg5M2QzMGQxOTU1NjM0NmJjZjkifQ=="/>
  </w:docVars>
  <w:rsids>
    <w:rsidRoot w:val="00000000"/>
    <w:rsid w:val="19002FCC"/>
    <w:rsid w:val="26EB13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正文-公1"/>
    <w:basedOn w:val="1"/>
    <w:next w:val="3"/>
    <w:qFormat/>
    <w:uiPriority w:val="99"/>
    <w:pPr>
      <w:ind w:firstLine="200" w:firstLineChars="200"/>
    </w:pPr>
    <w:rPr>
      <w:color w:val="000000"/>
    </w:rPr>
  </w:style>
  <w:style w:type="paragraph" w:styleId="3">
    <w:name w:val="Normal (Web)"/>
    <w:basedOn w:val="1"/>
    <w:next w:val="4"/>
    <w:uiPriority w:val="0"/>
    <w:pPr>
      <w:spacing w:before="100" w:beforeAutospacing="1" w:after="100" w:afterAutospacing="1"/>
      <w:ind w:left="0" w:right="0"/>
      <w:jc w:val="left"/>
    </w:pPr>
    <w:rPr>
      <w:kern w:val="0"/>
      <w:sz w:val="24"/>
      <w:lang w:val="en-US" w:eastAsia="zh-CN"/>
    </w:rPr>
  </w:style>
  <w:style w:type="paragraph" w:styleId="4">
    <w:name w:val="index 9"/>
    <w:basedOn w:val="1"/>
    <w:next w:val="1"/>
    <w:qFormat/>
    <w:uiPriority w:val="0"/>
    <w:pPr>
      <w:ind w:left="336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2649</Words>
  <Characters>2728</Characters>
  <Lines>0</Lines>
  <Paragraphs>0</Paragraphs>
  <TotalTime>0</TotalTime>
  <ScaleCrop>false</ScaleCrop>
  <LinksUpToDate>false</LinksUpToDate>
  <CharactersWithSpaces>2730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2022-05-31T01:20:00Z</dcterms:created>
  <dc:creator>Administrator</dc:creator>
  <cp:lastModifiedBy>3.4</cp:lastModifiedBy>
  <dcterms:modified xsi:type="dcterms:W3CDTF">2022-09-15T06:21:26Z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0234770EEBD64C2D9F45095F117A44CA</vt:lpwstr>
  </property>
</Properties>
</file>