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D89A">
      <w:pPr>
        <w:rPr>
          <w:rFonts w:hint="default"/>
          <w:lang w:val="en-US" w:eastAsia="zh-CN"/>
        </w:rPr>
      </w:pPr>
    </w:p>
    <w:p w14:paraId="7B3A1E64">
      <w:pPr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</w:t>
      </w:r>
    </w:p>
    <w:p w14:paraId="105090C5">
      <w:pPr>
        <w:pStyle w:val="13"/>
        <w:jc w:val="center"/>
        <w:rPr>
          <w:rFonts w:hint="eastAsia" w:asci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重点工作任务责任分工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904"/>
        <w:gridCol w:w="9778"/>
      </w:tblGrid>
      <w:tr w14:paraId="6C42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1" w:type="dxa"/>
            <w:gridSpan w:val="2"/>
            <w:noWrap w:val="0"/>
            <w:vAlign w:val="top"/>
          </w:tcPr>
          <w:p w14:paraId="5425C4E1">
            <w:pPr>
              <w:pStyle w:val="13"/>
              <w:jc w:val="center"/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  <w:t>工作任务</w:t>
            </w:r>
          </w:p>
        </w:tc>
        <w:tc>
          <w:tcPr>
            <w:tcW w:w="9778" w:type="dxa"/>
            <w:noWrap w:val="0"/>
            <w:vAlign w:val="top"/>
          </w:tcPr>
          <w:p w14:paraId="49E575A4">
            <w:pPr>
              <w:pStyle w:val="13"/>
              <w:jc w:val="center"/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  <w:t>责任单位</w:t>
            </w:r>
          </w:p>
        </w:tc>
      </w:tr>
      <w:tr w14:paraId="14D4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noWrap w:val="0"/>
            <w:vAlign w:val="top"/>
          </w:tcPr>
          <w:p w14:paraId="10D507C4"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 w14:paraId="3A0C87AE"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 w14:paraId="4791700A"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 w14:paraId="52B983FF"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加强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上下贯通，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提升四级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医疗卫生服务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能力</w:t>
            </w:r>
          </w:p>
        </w:tc>
        <w:tc>
          <w:tcPr>
            <w:tcW w:w="2904" w:type="dxa"/>
            <w:noWrap w:val="0"/>
            <w:vAlign w:val="top"/>
          </w:tcPr>
          <w:p w14:paraId="06D93B45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做强做优市级公立医院</w:t>
            </w:r>
          </w:p>
        </w:tc>
        <w:tc>
          <w:tcPr>
            <w:tcW w:w="9778" w:type="dxa"/>
            <w:noWrap w:val="0"/>
            <w:vAlign w:val="top"/>
          </w:tcPr>
          <w:p w14:paraId="7564C207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市卫生健康局、市财政局、市科技局等（排第一的为牵头单位，下同。）</w:t>
            </w:r>
          </w:p>
        </w:tc>
      </w:tr>
      <w:tr w14:paraId="3A59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 w14:paraId="74C96714"/>
        </w:tc>
        <w:tc>
          <w:tcPr>
            <w:tcW w:w="2904" w:type="dxa"/>
            <w:noWrap w:val="0"/>
            <w:vAlign w:val="top"/>
          </w:tcPr>
          <w:p w14:paraId="19086282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推进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紧密型城市医疗集团建设</w:t>
            </w:r>
          </w:p>
        </w:tc>
        <w:tc>
          <w:tcPr>
            <w:tcW w:w="9778" w:type="dxa"/>
            <w:noWrap w:val="0"/>
            <w:vAlign w:val="top"/>
          </w:tcPr>
          <w:p w14:paraId="6CEF5388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市卫生健康局、市医保局、市财政局、市人力资源和社会保障局、各区（市、县）人民政府等</w:t>
            </w:r>
          </w:p>
        </w:tc>
      </w:tr>
      <w:tr w14:paraId="16BC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 w14:paraId="0B54F414"/>
        </w:tc>
        <w:tc>
          <w:tcPr>
            <w:tcW w:w="2904" w:type="dxa"/>
            <w:noWrap w:val="0"/>
            <w:vAlign w:val="top"/>
          </w:tcPr>
          <w:p w14:paraId="15C0452D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.加强紧密型县域医共体建设</w:t>
            </w:r>
          </w:p>
        </w:tc>
        <w:tc>
          <w:tcPr>
            <w:tcW w:w="9778" w:type="dxa"/>
            <w:noWrap w:val="0"/>
            <w:vAlign w:val="top"/>
          </w:tcPr>
          <w:p w14:paraId="6B303E53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市卫生健康局、市医保局、市财政局、市人力资源和社会保障局、各区（市、县）人民政府等</w:t>
            </w:r>
          </w:p>
        </w:tc>
      </w:tr>
      <w:tr w14:paraId="0FFF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 w14:paraId="7A2D94C3"/>
        </w:tc>
        <w:tc>
          <w:tcPr>
            <w:tcW w:w="2904" w:type="dxa"/>
            <w:noWrap w:val="0"/>
            <w:vAlign w:val="top"/>
          </w:tcPr>
          <w:p w14:paraId="3B93AC9B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u w:val="none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u w:val="none"/>
                <w:lang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u w:val="none"/>
                <w:lang w:eastAsia="zh-CN" w:bidi="ar-SA"/>
              </w:rPr>
              <w:t>推动数字健共体建设</w:t>
            </w:r>
          </w:p>
        </w:tc>
        <w:tc>
          <w:tcPr>
            <w:tcW w:w="9778" w:type="dxa"/>
            <w:noWrap w:val="0"/>
            <w:vAlign w:val="top"/>
          </w:tcPr>
          <w:p w14:paraId="6293BF11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市卫生健康局、市医保局、市市场监管局、市大数据局、市人力资源和社会保障局、各区（市、县）人民政府、贵安新区社会事业管理局等</w:t>
            </w:r>
          </w:p>
        </w:tc>
      </w:tr>
      <w:tr w14:paraId="124F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 w14:paraId="2EBA5F94"/>
        </w:tc>
        <w:tc>
          <w:tcPr>
            <w:tcW w:w="2904" w:type="dxa"/>
            <w:noWrap w:val="0"/>
            <w:vAlign w:val="top"/>
          </w:tcPr>
          <w:p w14:paraId="3A612A17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夯实乡镇（社区）医疗卫生基础</w:t>
            </w:r>
          </w:p>
        </w:tc>
        <w:tc>
          <w:tcPr>
            <w:tcW w:w="9778" w:type="dxa"/>
            <w:noWrap w:val="0"/>
            <w:vAlign w:val="top"/>
          </w:tcPr>
          <w:p w14:paraId="033048E3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市卫生健康局、市财政局、各区（市、县）人民政府、贵安新区社会事业管理局等</w:t>
            </w:r>
          </w:p>
        </w:tc>
      </w:tr>
      <w:tr w14:paraId="5634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 w14:paraId="5536EF5C"/>
        </w:tc>
        <w:tc>
          <w:tcPr>
            <w:tcW w:w="2904" w:type="dxa"/>
            <w:noWrap w:val="0"/>
            <w:vAlign w:val="top"/>
          </w:tcPr>
          <w:p w14:paraId="0F64A6A6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筑牢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乡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村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卫生健康服务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网底</w:t>
            </w:r>
          </w:p>
        </w:tc>
        <w:tc>
          <w:tcPr>
            <w:tcW w:w="9778" w:type="dxa"/>
            <w:noWrap w:val="0"/>
            <w:vAlign w:val="top"/>
          </w:tcPr>
          <w:p w14:paraId="0A9FF939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市卫生健康局、各区（市、县）人民政府、贵安新区社会事业管理局</w:t>
            </w:r>
          </w:p>
        </w:tc>
      </w:tr>
      <w:tr w14:paraId="3AAD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noWrap w:val="0"/>
            <w:vAlign w:val="top"/>
          </w:tcPr>
          <w:p w14:paraId="51DF8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" w:eastAsia="仿宋" w:cs="仿宋"/>
                <w:sz w:val="28"/>
                <w:szCs w:val="28"/>
                <w:lang w:eastAsia="zh-CN" w:bidi="ar-SA"/>
              </w:rPr>
            </w:pPr>
          </w:p>
          <w:p w14:paraId="2B09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eastAsia="zh-CN" w:bidi="ar-SA"/>
              </w:rPr>
              <w:t>拓展</w:t>
            </w: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服务模式，</w:t>
            </w:r>
            <w:r>
              <w:rPr>
                <w:rFonts w:hint="eastAsia" w:ascii="仿宋" w:eastAsia="仿宋" w:cs="仿宋"/>
                <w:sz w:val="28"/>
                <w:szCs w:val="28"/>
                <w:lang w:eastAsia="zh-CN" w:bidi="ar-SA"/>
              </w:rPr>
              <w:t>增强卫生健康综合保障能力</w:t>
            </w:r>
          </w:p>
        </w:tc>
        <w:tc>
          <w:tcPr>
            <w:tcW w:w="2904" w:type="dxa"/>
            <w:noWrap w:val="0"/>
            <w:vAlign w:val="top"/>
          </w:tcPr>
          <w:p w14:paraId="25174F24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强化防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治结合</w:t>
            </w:r>
          </w:p>
        </w:tc>
        <w:tc>
          <w:tcPr>
            <w:tcW w:w="9778" w:type="dxa"/>
            <w:noWrap w:val="0"/>
            <w:vAlign w:val="top"/>
          </w:tcPr>
          <w:p w14:paraId="3DEB5FBD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市卫生健康局、市财政局、市发展改革委、市人力资源和社会保障局、各区（市、县）人民政府、贵安新区社会事业管理局等</w:t>
            </w:r>
          </w:p>
        </w:tc>
      </w:tr>
      <w:tr w14:paraId="2A24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 w14:paraId="04B71156"/>
        </w:tc>
        <w:tc>
          <w:tcPr>
            <w:tcW w:w="2904" w:type="dxa"/>
            <w:noWrap w:val="0"/>
            <w:vAlign w:val="top"/>
          </w:tcPr>
          <w:p w14:paraId="21A10550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.推进医养结合</w:t>
            </w:r>
          </w:p>
        </w:tc>
        <w:tc>
          <w:tcPr>
            <w:tcW w:w="9778" w:type="dxa"/>
            <w:noWrap w:val="0"/>
            <w:vAlign w:val="top"/>
          </w:tcPr>
          <w:p w14:paraId="60B65EDB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市卫生健康局、市民政局、市医保局、各区（市、县）人民政府、贵安新区社会事业管理局等</w:t>
            </w:r>
          </w:p>
        </w:tc>
      </w:tr>
      <w:tr w14:paraId="34A7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continue"/>
            <w:noWrap w:val="0"/>
            <w:vAlign w:val="top"/>
          </w:tcPr>
          <w:p w14:paraId="07AFDB11"/>
        </w:tc>
        <w:tc>
          <w:tcPr>
            <w:tcW w:w="2904" w:type="dxa"/>
            <w:noWrap w:val="0"/>
            <w:vAlign w:val="top"/>
          </w:tcPr>
          <w:p w14:paraId="277547E6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促进中西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医结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合</w:t>
            </w:r>
          </w:p>
        </w:tc>
        <w:tc>
          <w:tcPr>
            <w:tcW w:w="9778" w:type="dxa"/>
            <w:noWrap w:val="0"/>
            <w:vAlign w:val="top"/>
          </w:tcPr>
          <w:p w14:paraId="2701E495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市卫生健康局、市发展改革委、市财政局、各区（市、县）人民政府、贵安新区社会事业管理局等</w:t>
            </w:r>
          </w:p>
        </w:tc>
      </w:tr>
      <w:tr w14:paraId="4DB0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restart"/>
            <w:noWrap w:val="0"/>
            <w:vAlign w:val="top"/>
          </w:tcPr>
          <w:p w14:paraId="6E2F4844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 w14:paraId="522DD6CF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强化科学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治理，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提高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医疗卫生服务管理质量</w:t>
            </w:r>
          </w:p>
        </w:tc>
        <w:tc>
          <w:tcPr>
            <w:tcW w:w="2904" w:type="dxa"/>
            <w:noWrap w:val="0"/>
            <w:vAlign w:val="top"/>
          </w:tcPr>
          <w:p w14:paraId="3E3B4085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加强人才队伍建设</w:t>
            </w:r>
          </w:p>
        </w:tc>
        <w:tc>
          <w:tcPr>
            <w:tcW w:w="9778" w:type="dxa"/>
            <w:noWrap w:val="0"/>
            <w:vAlign w:val="top"/>
          </w:tcPr>
          <w:p w14:paraId="566F160C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市卫生健康局、市财政局、市人力资源和社会保障局、各区（市、县）人民政府、贵安新区社会事业管理局等</w:t>
            </w:r>
          </w:p>
        </w:tc>
      </w:tr>
      <w:tr w14:paraId="02CF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continue"/>
            <w:noWrap w:val="0"/>
            <w:vAlign w:val="top"/>
          </w:tcPr>
          <w:p w14:paraId="67513150"/>
        </w:tc>
        <w:tc>
          <w:tcPr>
            <w:tcW w:w="2904" w:type="dxa"/>
            <w:noWrap w:val="0"/>
            <w:vAlign w:val="top"/>
          </w:tcPr>
          <w:p w14:paraId="204796CE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加强科技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创新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转化</w:t>
            </w:r>
          </w:p>
        </w:tc>
        <w:tc>
          <w:tcPr>
            <w:tcW w:w="9778" w:type="dxa"/>
            <w:noWrap w:val="0"/>
            <w:vAlign w:val="top"/>
          </w:tcPr>
          <w:p w14:paraId="7D0151B4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市卫生健康局、市科技局、市工业和信息化局、各区（市、县）人民政府、贵安新区社会事业管理局等</w:t>
            </w:r>
          </w:p>
        </w:tc>
      </w:tr>
      <w:tr w14:paraId="3561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continue"/>
            <w:noWrap w:val="0"/>
            <w:vAlign w:val="top"/>
          </w:tcPr>
          <w:p w14:paraId="4DF1F081"/>
        </w:tc>
        <w:tc>
          <w:tcPr>
            <w:tcW w:w="2904" w:type="dxa"/>
            <w:noWrap w:val="0"/>
            <w:vAlign w:val="top"/>
          </w:tcPr>
          <w:p w14:paraId="113031D1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加强医疗服务管理</w:t>
            </w:r>
          </w:p>
        </w:tc>
        <w:tc>
          <w:tcPr>
            <w:tcW w:w="9778" w:type="dxa"/>
            <w:noWrap w:val="0"/>
            <w:vAlign w:val="top"/>
          </w:tcPr>
          <w:p w14:paraId="741BA1C9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市卫生健康局、市市场监管局、市大数据局、各区（市、县）人民政府、贵安新区社会事业管理局等</w:t>
            </w:r>
          </w:p>
        </w:tc>
      </w:tr>
      <w:tr w14:paraId="45B7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67" w:type="dxa"/>
            <w:vMerge w:val="continue"/>
            <w:noWrap w:val="0"/>
            <w:vAlign w:val="top"/>
          </w:tcPr>
          <w:p w14:paraId="7533AB6E"/>
        </w:tc>
        <w:tc>
          <w:tcPr>
            <w:tcW w:w="2904" w:type="dxa"/>
            <w:noWrap w:val="0"/>
            <w:vAlign w:val="top"/>
          </w:tcPr>
          <w:p w14:paraId="4EB63641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13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加强信息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数据</w:t>
            </w:r>
            <w:r>
              <w:rPr>
                <w:rFonts w:hint="eastAsia" w:asci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赋能</w:t>
            </w:r>
          </w:p>
        </w:tc>
        <w:tc>
          <w:tcPr>
            <w:tcW w:w="9778" w:type="dxa"/>
            <w:noWrap w:val="0"/>
            <w:vAlign w:val="top"/>
          </w:tcPr>
          <w:p w14:paraId="6F7A91ED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市卫生健康局、市大数据局、各区（市、县）人民政府、贵安新区社会事业管理局等</w:t>
            </w:r>
          </w:p>
        </w:tc>
      </w:tr>
      <w:tr w14:paraId="3656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367" w:type="dxa"/>
            <w:vMerge w:val="continue"/>
            <w:noWrap w:val="0"/>
            <w:vAlign w:val="top"/>
          </w:tcPr>
          <w:p w14:paraId="25C2208A"/>
        </w:tc>
        <w:tc>
          <w:tcPr>
            <w:tcW w:w="2904" w:type="dxa"/>
            <w:noWrap w:val="0"/>
            <w:vAlign w:val="top"/>
          </w:tcPr>
          <w:p w14:paraId="2D5EBAFA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14.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加强行业综合监管</w:t>
            </w:r>
          </w:p>
        </w:tc>
        <w:tc>
          <w:tcPr>
            <w:tcW w:w="9778" w:type="dxa"/>
            <w:noWrap w:val="0"/>
            <w:vAlign w:val="top"/>
          </w:tcPr>
          <w:p w14:paraId="68B41B45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市卫生健康局、市纪委市监委、市审计局、市国资委、市市场监管局、各区（市、县）人民政府、贵安新区社会事业管理局</w:t>
            </w:r>
          </w:p>
        </w:tc>
      </w:tr>
      <w:tr w14:paraId="4D71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367" w:type="dxa"/>
            <w:vMerge w:val="restart"/>
            <w:noWrap w:val="0"/>
            <w:vAlign w:val="top"/>
          </w:tcPr>
          <w:p w14:paraId="60E6673C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</w:pPr>
          </w:p>
          <w:p w14:paraId="0D6ACDAA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</w:pPr>
          </w:p>
          <w:p w14:paraId="058F8753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全面深化改革，增强高质量发展内生动力</w:t>
            </w:r>
          </w:p>
        </w:tc>
        <w:tc>
          <w:tcPr>
            <w:tcW w:w="2904" w:type="dxa"/>
            <w:noWrap w:val="0"/>
            <w:vAlign w:val="top"/>
          </w:tcPr>
          <w:p w14:paraId="3AD7B6C5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加强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财政投入保障</w:t>
            </w:r>
          </w:p>
        </w:tc>
        <w:tc>
          <w:tcPr>
            <w:tcW w:w="9778" w:type="dxa"/>
            <w:noWrap w:val="0"/>
            <w:vAlign w:val="top"/>
          </w:tcPr>
          <w:p w14:paraId="688A29F6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市财政局、市卫生健康局、各区（市、县）人民政府、贵安新区社会事业管理局等</w:t>
            </w:r>
          </w:p>
        </w:tc>
      </w:tr>
      <w:tr w14:paraId="20DC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367" w:type="dxa"/>
            <w:vMerge w:val="continue"/>
            <w:noWrap w:val="0"/>
            <w:vAlign w:val="top"/>
          </w:tcPr>
          <w:p w14:paraId="215B6345"/>
        </w:tc>
        <w:tc>
          <w:tcPr>
            <w:tcW w:w="2904" w:type="dxa"/>
            <w:noWrap w:val="0"/>
            <w:vAlign w:val="top"/>
          </w:tcPr>
          <w:p w14:paraId="475012C7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16.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健全现代医院管理制度</w:t>
            </w:r>
          </w:p>
        </w:tc>
        <w:tc>
          <w:tcPr>
            <w:tcW w:w="9778" w:type="dxa"/>
            <w:noWrap w:val="0"/>
            <w:vAlign w:val="top"/>
          </w:tcPr>
          <w:p w14:paraId="32A49987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市卫生健康局、市财政局、市人力资源和社会保障局、各区（市、县）人民政府、贵安新区社会事业管理局等</w:t>
            </w:r>
          </w:p>
        </w:tc>
      </w:tr>
      <w:tr w14:paraId="29DF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67" w:type="dxa"/>
            <w:vMerge w:val="continue"/>
            <w:noWrap w:val="0"/>
            <w:vAlign w:val="top"/>
          </w:tcPr>
          <w:p w14:paraId="32B3AA46"/>
        </w:tc>
        <w:tc>
          <w:tcPr>
            <w:tcW w:w="2904" w:type="dxa"/>
            <w:noWrap w:val="0"/>
            <w:vAlign w:val="top"/>
          </w:tcPr>
          <w:p w14:paraId="55BEDDBC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17.加强三医联动改革</w:t>
            </w:r>
          </w:p>
        </w:tc>
        <w:tc>
          <w:tcPr>
            <w:tcW w:w="9778" w:type="dxa"/>
            <w:noWrap w:val="0"/>
            <w:vAlign w:val="top"/>
          </w:tcPr>
          <w:p w14:paraId="4513768D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市医保局、市卫健局、市市场监管局、各区（市、县）人民政府、贵安新区社会事业管理局</w:t>
            </w:r>
          </w:p>
        </w:tc>
      </w:tr>
      <w:tr w14:paraId="5EEF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67" w:type="dxa"/>
            <w:vMerge w:val="continue"/>
            <w:noWrap w:val="0"/>
            <w:vAlign w:val="top"/>
          </w:tcPr>
          <w:p w14:paraId="1D749BB0"/>
        </w:tc>
        <w:tc>
          <w:tcPr>
            <w:tcW w:w="2904" w:type="dxa"/>
            <w:noWrap w:val="0"/>
            <w:vAlign w:val="top"/>
          </w:tcPr>
          <w:p w14:paraId="23B75962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18.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落实编制人事制度</w:t>
            </w:r>
          </w:p>
        </w:tc>
        <w:tc>
          <w:tcPr>
            <w:tcW w:w="9778" w:type="dxa"/>
            <w:noWrap w:val="0"/>
            <w:vAlign w:val="top"/>
          </w:tcPr>
          <w:p w14:paraId="3FD0B2C4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</w:t>
            </w:r>
            <w:bookmarkStart w:id="0" w:name="_GoBack"/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市人力资源和社会保障局</w:t>
            </w:r>
            <w:bookmarkEnd w:id="0"/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、各区（市、县）人民政府、贵安新区社会事业管理局等</w:t>
            </w:r>
          </w:p>
        </w:tc>
      </w:tr>
      <w:tr w14:paraId="7816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67" w:type="dxa"/>
            <w:vMerge w:val="continue"/>
            <w:noWrap w:val="0"/>
            <w:vAlign w:val="top"/>
          </w:tcPr>
          <w:p w14:paraId="3649AE60"/>
        </w:tc>
        <w:tc>
          <w:tcPr>
            <w:tcW w:w="2904" w:type="dxa"/>
            <w:noWrap w:val="0"/>
            <w:vAlign w:val="top"/>
          </w:tcPr>
          <w:p w14:paraId="3E2113CF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19.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深化薪酬制度改革</w:t>
            </w:r>
          </w:p>
        </w:tc>
        <w:tc>
          <w:tcPr>
            <w:tcW w:w="9778" w:type="dxa"/>
            <w:noWrap w:val="0"/>
            <w:vAlign w:val="top"/>
          </w:tcPr>
          <w:p w14:paraId="7925AB25"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市卫生健康局、市财政局、市人力资源和社会保障局、各区（市、县）人民政府、贵安新区社会事业管理局等</w:t>
            </w:r>
          </w:p>
        </w:tc>
      </w:tr>
    </w:tbl>
    <w:p w14:paraId="5A8CA6D9">
      <w:pPr>
        <w:ind w:firstLine="720" w:firstLineChars="200"/>
        <w:rPr>
          <w:rFonts w:hint="eastAsia" w:ascii="仿宋_GB2312" w:eastAsia="仿宋_GB2312" w:cs="仿宋_GB2312"/>
          <w:sz w:val="36"/>
          <w:szCs w:val="36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8429F9D">
    <w:panose1 w:val="020B0703020204020201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85EA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61B83C">
                          <w:pPr>
                            <w:pStyle w:val="10"/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87LJ10QAAAAMBAAAPAAAAAAAAAAEAIAAAACIA&#10;AABkcnMvZG93bnJldi54bWxQSwECFAAUAAAACACHTuJA3RyvotcBAACjAwAADgAAAAAAAAABACAA&#10;AAAg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1B83C">
                    <w:pPr>
                      <w:pStyle w:val="10"/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U2MzRkMTExOGMyNGE5NTZkYTFhOWIyNjAwOTIifQ=="/>
    <w:docVar w:name="KSO_WPS_MARK_KEY" w:val="8ec708de-cc24-4ac2-b447-d10dbde9bea9"/>
  </w:docVars>
  <w:rsids>
    <w:rsidRoot w:val="00000000"/>
    <w:rsid w:val="15915835"/>
    <w:rsid w:val="249E12D8"/>
    <w:rsid w:val="472940BD"/>
    <w:rsid w:val="5CFB5A55"/>
    <w:rsid w:val="60AD786F"/>
    <w:rsid w:val="6E6D78B5"/>
    <w:rsid w:val="6EA94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仿宋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address"/>
    <w:basedOn w:val="1"/>
    <w:qFormat/>
    <w:uiPriority w:val="0"/>
    <w:pPr>
      <w:snapToGrid w:val="0"/>
      <w:ind w:left="2880"/>
    </w:pPr>
    <w:rPr>
      <w:rFonts w:ascii="Luxi Sans" w:hAnsi="Luxi Sans"/>
      <w:sz w:val="24"/>
    </w:rPr>
  </w:style>
  <w:style w:type="paragraph" w:styleId="6">
    <w:name w:val="table of authorities"/>
    <w:basedOn w:val="1"/>
    <w:next w:val="1"/>
    <w:qFormat/>
    <w:uiPriority w:val="0"/>
    <w:pPr>
      <w:ind w:left="200" w:leftChars="200"/>
    </w:pPr>
    <w:rPr>
      <w:sz w:val="32"/>
    </w:rPr>
  </w:style>
  <w:style w:type="paragraph" w:styleId="7">
    <w:name w:val="toa heading"/>
    <w:next w:val="1"/>
    <w:qFormat/>
    <w:uiPriority w:val="0"/>
    <w:pPr>
      <w:widowControl w:val="0"/>
      <w:suppressAutoHyphens/>
      <w:bidi w:val="0"/>
      <w:spacing w:before="120"/>
      <w:jc w:val="both"/>
    </w:pPr>
    <w:rPr>
      <w:rFonts w:ascii="Arial" w:hAnsi="Arial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530" w:lineRule="exact"/>
      <w:ind w:firstLine="200" w:firstLineChars="200"/>
      <w:jc w:val="center"/>
    </w:pPr>
    <w:rPr>
      <w:rFonts w:ascii="华文中宋" w:eastAsia="华文中宋" w:cs="Times New Roman"/>
      <w:b/>
      <w:bCs/>
      <w:sz w:val="36"/>
      <w:szCs w:val="24"/>
      <w:lang w:bidi="ar-SA"/>
    </w:rPr>
  </w:style>
  <w:style w:type="paragraph" w:styleId="9">
    <w:name w:val="Body Text Indent 2"/>
    <w:basedOn w:val="1"/>
    <w:qFormat/>
    <w:uiPriority w:val="0"/>
    <w:pPr>
      <w:ind w:firstLine="630"/>
    </w:pPr>
    <w:rPr>
      <w:rFonts w:ascii="Times New Roman" w:hAnsi="Times New Roman" w:eastAsia="宋体" w:cs="Times New Roman"/>
      <w:b/>
      <w:bCs/>
      <w:szCs w:val="32"/>
      <w:lang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</w:style>
  <w:style w:type="paragraph" w:customStyle="1" w:styleId="16">
    <w:name w:val="3级"/>
    <w:basedOn w:val="1"/>
    <w:qFormat/>
    <w:uiPriority w:val="0"/>
    <w:pPr>
      <w:spacing w:line="360" w:lineRule="auto"/>
    </w:pPr>
    <w:rPr>
      <w:rFonts w:ascii="宋体"/>
      <w:b/>
      <w:bCs/>
    </w:rPr>
  </w:style>
  <w:style w:type="paragraph" w:customStyle="1" w:styleId="17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1100</Words>
  <Characters>1129</Characters>
  <TotalTime>12</TotalTime>
  <ScaleCrop>false</ScaleCrop>
  <LinksUpToDate>false</LinksUpToDate>
  <CharactersWithSpaces>1129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2024-04-27T23:59:00Z</dcterms:created>
  <dc:creator>admin</dc:creator>
  <cp:lastModifiedBy>BG</cp:lastModifiedBy>
  <cp:lastPrinted>2024-06-05T19:12:00Z</cp:lastPrinted>
  <dcterms:modified xsi:type="dcterms:W3CDTF">2026-03-10T01:48:54Z</dcterms:modified>
  <dc:title>市人民政府办公厅关于印发关于进一步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eyJoZGlkIjoiMDhmMjg3YzYwMDBhMWY0MWZlODIxNTljMjUzYjI3YmMiLCJ1c2VySWQiOiIxNzk0NTIyMzQ4In0=</vt:lpwstr>
  </property>
  <property fmtid="{D5CDD505-2E9C-101B-9397-08002B2CF9AE}" pid="4" name="ICV">
    <vt:lpwstr>0EF948E2565F4BD9AD09FF6D25E84B32_13</vt:lpwstr>
  </property>
</Properties>
</file>