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jc w:val="center"/>
        <w:rPr>
          <w:rFonts w:hint="eastAsia" w:ascii="Helvetica" w:hAnsi="Helvetica" w:cs="Helvetica"/>
          <w:b w:val="0"/>
          <w:bCs/>
          <w:i w:val="0"/>
          <w:caps w:val="0"/>
          <w:color w:val="000000"/>
          <w:spacing w:val="0"/>
          <w:w w:val="100"/>
          <w:kern w:val="0"/>
          <w:sz w:val="44"/>
          <w:szCs w:val="44"/>
          <w:lang w:eastAsia="zh-CN"/>
        </w:rPr>
      </w:pPr>
      <w:r>
        <w:rPr>
          <w:rFonts w:hint="eastAsia" w:ascii="Helvetica" w:hAnsi="Helvetica" w:cs="Helvetica"/>
          <w:b w:val="0"/>
          <w:bCs/>
          <w:i w:val="0"/>
          <w:caps w:val="0"/>
          <w:color w:val="000000"/>
          <w:spacing w:val="0"/>
          <w:w w:val="100"/>
          <w:kern w:val="0"/>
          <w:sz w:val="44"/>
          <w:szCs w:val="44"/>
          <w:lang w:eastAsia="zh-CN"/>
        </w:rPr>
        <w:t>关于印发《银行保函替代新建商品房重点监管资金的操作规程》的通知</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各有关区（市、县、开发区）住建局、各商业银行及各房地产开发企业：</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CESI黑体-GB2312" w:hAnsi="CESI黑体-GB2312" w:eastAsia="CESI黑体-GB2312" w:cs="CESI黑体-GB2312"/>
          <w:b w:val="0"/>
          <w:bCs w:val="0"/>
          <w:i w:val="0"/>
          <w:caps w:val="0"/>
          <w:color w:val="000000"/>
          <w:spacing w:val="0"/>
          <w:w w:val="100"/>
          <w:sz w:val="32"/>
          <w:szCs w:val="32"/>
          <w:lang w:val="en-US" w:eastAsia="zh-CN"/>
        </w:rPr>
      </w:pPr>
      <w:r>
        <w:rPr>
          <w:rFonts w:hint="eastAsia" w:ascii="仿宋" w:hAnsi="仿宋" w:eastAsia="仿宋" w:cs="仿宋"/>
          <w:b w:val="0"/>
          <w:i w:val="0"/>
          <w:caps w:val="0"/>
          <w:color w:val="000000"/>
          <w:spacing w:val="0"/>
          <w:w w:val="100"/>
          <w:kern w:val="0"/>
          <w:sz w:val="32"/>
          <w:szCs w:val="32"/>
          <w:lang w:val="en-US" w:eastAsia="zh-CN"/>
        </w:rPr>
        <w:t>根据《最高人民法院 住房和城乡建设部 中国人民银行关于规范人民法院保全执行措施确保商品房预售资金用于项目建设的通知》（法房〔2022〕12号）、《省住房城乡建设厅等12部门关于印发&lt;贵州省促进房地产业良性循环和健康发展的指导意见&gt;的通知》（黔建房通﹝2022﹞43号）、《市人民政府办公厅关于促进房地产业良性循环和健康发展的通知》（筑府办发﹝2022﹞12号）及《贵阳市住房和城乡建设局等19部门关于印发&lt;贵阳市促进房地产业良性循环和健康发展操作规程&gt;的通知》（筑建通﹝2022﹞183号）等文件规定，为优化我市企业发展环境，提高预售资金使用效率，保障预售资金用于工程建设，切实维护购房人合法权益，我局结合本市实际，制定了《银行保函替代新建商品房重点监管资金的操作规程》，现印发给你们，请遵照执行</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 w:hAnsi="仿宋" w:eastAsia="仿宋" w:cs="仿宋"/>
          <w:b w:val="0"/>
          <w:i w:val="0"/>
          <w:caps w:val="0"/>
          <w:color w:val="000000"/>
          <w:spacing w:val="0"/>
          <w:w w:val="100"/>
          <w:kern w:val="0"/>
          <w:sz w:val="32"/>
          <w:szCs w:val="32"/>
          <w:lang w:val="en-US" w:eastAsia="zh-CN"/>
        </w:rPr>
        <w:t>银行保函替代新建商品房重点监管资金的操作规程</w:t>
      </w:r>
    </w:p>
    <w:p>
      <w:pPr>
        <w:pStyle w:val="2"/>
        <w:ind w:left="0" w:leftChars="0" w:firstLine="0" w:firstLineChars="0"/>
      </w:pPr>
    </w:p>
    <w:p>
      <w:pPr>
        <w:pStyle w:val="4"/>
        <w:rPr>
          <w:rFonts w:hint="eastAsia"/>
          <w:lang w:val="en-US" w:eastAsia="zh-CN"/>
        </w:rPr>
      </w:pPr>
      <w:r>
        <w:rPr>
          <w:rFonts w:hint="eastAsia"/>
          <w:lang w:val="en-US" w:eastAsia="zh-CN"/>
        </w:rPr>
        <w:t xml:space="preserve">                                  2022年9月6日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001010101"/>
    <w:charset w:val="86"/>
    <w:family w:val="modern"/>
    <w:pitch w:val="default"/>
    <w:sig w:usb0="00000000" w:usb1="00000000" w:usb2="00000000" w:usb3="00000000" w:csb0="00040000" w:csb1="00000000"/>
  </w:font>
  <w:font w:name="Helvetica">
    <w:altName w:val="Arial"/>
    <w:panose1 w:val="020B06040200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YTcwMGM4M2MyOWNhMzU0ZTFlMWE0YjkyYjQ3MzkifQ=="/>
  </w:docVars>
  <w:rsids>
    <w:rsidRoot w:val="423B2C3F"/>
    <w:rsid w:val="2AF408C3"/>
    <w:rsid w:val="423B2C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4"/>
    <w:qFormat/>
    <w:uiPriority w:val="0"/>
    <w:pPr>
      <w:widowControl/>
      <w:spacing w:after="120" w:line="600" w:lineRule="exact"/>
      <w:ind w:left="200" w:leftChars="200" w:firstLine="200" w:firstLineChars="200"/>
      <w:jc w:val="left"/>
      <w:textAlignment w:val="baseline"/>
    </w:pPr>
  </w:style>
  <w:style w:type="paragraph" w:customStyle="1" w:styleId="3">
    <w:name w:val="BodyTextIndent"/>
    <w:basedOn w:val="1"/>
    <w:qFormat/>
    <w:uiPriority w:val="0"/>
    <w:pPr>
      <w:spacing w:after="120"/>
      <w:ind w:left="200" w:leftChars="200"/>
      <w:textAlignment w:val="baseline"/>
    </w:pPr>
    <w:rPr>
      <w:rFonts w:ascii="Times New Roman" w:hAnsi="Times New Roman" w:eastAsia="宋体" w:cs="Times New Roman"/>
    </w:rPr>
  </w:style>
  <w:style w:type="paragraph" w:customStyle="1" w:styleId="4">
    <w:name w:val="Heading2"/>
    <w:basedOn w:val="1"/>
    <w:next w:val="1"/>
    <w:qFormat/>
    <w:uiPriority w:val="0"/>
    <w:pPr>
      <w:keepNext/>
      <w:keepLines/>
      <w:widowControl w:val="0"/>
      <w:textAlignment w:val="baseline"/>
    </w:pPr>
    <w:rPr>
      <w:rFonts w:ascii="Calibri Light" w:hAnsi="Calibri Light" w:eastAsia="楷体_GB2312" w:cs="宋体"/>
      <w:bCs/>
      <w:sz w:val="32"/>
      <w:szCs w:val="32"/>
      <w:lang w:bidi="ar-SA"/>
    </w:rPr>
  </w:style>
  <w:style w:type="paragraph" w:styleId="5">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2022-09-17T10:13:00Z</dcterms:created>
  <dc:creator>Grubbyyy</dc:creator>
  <cp:lastModifiedBy>Grubbyyy</cp:lastModifiedBy>
  <dcterms:modified xsi:type="dcterms:W3CDTF">2022-09-17T10:14:05Z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FD1CD94EA705477DAC96BD3F85C6D94A</vt:lpwstr>
  </property>
</Properties>
</file>