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2B12B">
      <w:pPr>
        <w:pStyle w:val="11"/>
        <w:spacing w:beforeAutospacing="0" w:afterAutospacing="0" w:line="555" w:lineRule="atLeast"/>
        <w:jc w:val="center"/>
        <w:rPr>
          <w:rFonts w:ascii="微软雅黑" w:hAnsi="微软雅黑" w:eastAsia="微软雅黑"/>
          <w:color w:val="000000"/>
        </w:rPr>
      </w:pPr>
      <w:r>
        <w:rPr>
          <w:rFonts w:hint="eastAsia" w:ascii="方正小标宋简体" w:hAnsi="微软雅黑" w:eastAsia="方正小标宋简体"/>
          <w:color w:val="000000"/>
          <w:sz w:val="44"/>
          <w:szCs w:val="44"/>
        </w:rPr>
        <w:t>开阳县森林火灾应急预案</w:t>
      </w:r>
    </w:p>
    <w:p w14:paraId="441E5ADA">
      <w:pPr>
        <w:pStyle w:val="11"/>
        <w:spacing w:beforeAutospacing="0" w:afterAutospacing="0" w:line="555" w:lineRule="atLeast"/>
        <w:jc w:val="center"/>
        <w:rPr>
          <w:rFonts w:hint="eastAsia" w:ascii="微软雅黑" w:hAnsi="微软雅黑" w:eastAsia="微软雅黑"/>
          <w:color w:val="000000"/>
        </w:rPr>
      </w:pPr>
      <w:r>
        <w:rPr>
          <w:rFonts w:hint="eastAsia" w:ascii="方正小标宋简体" w:hAnsi="微软雅黑" w:eastAsia="方正小标宋简体"/>
          <w:color w:val="000000"/>
          <w:sz w:val="44"/>
          <w:szCs w:val="44"/>
        </w:rPr>
        <w:t>（征求意见稿）</w:t>
      </w:r>
    </w:p>
    <w:p w14:paraId="55E2C5E4">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 </w:t>
      </w:r>
    </w:p>
    <w:p w14:paraId="4235900F">
      <w:pPr>
        <w:pStyle w:val="2"/>
        <w:spacing w:line="570" w:lineRule="atLeast"/>
        <w:ind w:firstLine="640"/>
        <w:rPr>
          <w:rFonts w:hint="eastAsia" w:ascii="微软雅黑" w:hAnsi="微软雅黑" w:eastAsia="微软雅黑"/>
          <w:color w:val="000000"/>
        </w:rPr>
      </w:pPr>
      <w:r>
        <w:rPr>
          <w:rFonts w:hint="eastAsia" w:ascii="黑体" w:hAnsi="黑体"/>
          <w:color w:val="000000"/>
        </w:rPr>
        <w:t>一、总</w:t>
      </w:r>
      <w:r>
        <w:rPr>
          <w:rFonts w:hint="eastAsia" w:ascii="微软雅黑" w:hAnsi="微软雅黑" w:eastAsia="微软雅黑"/>
          <w:color w:val="000000"/>
        </w:rPr>
        <w:t>  </w:t>
      </w:r>
      <w:r>
        <w:rPr>
          <w:rFonts w:hint="eastAsia" w:ascii="黑体" w:hAnsi="黑体"/>
          <w:color w:val="000000"/>
        </w:rPr>
        <w:t>则</w:t>
      </w:r>
    </w:p>
    <w:p w14:paraId="4C8996AE">
      <w:pPr>
        <w:pStyle w:val="3"/>
        <w:spacing w:line="570"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（一）指导思想</w:t>
      </w:r>
    </w:p>
    <w:p w14:paraId="52A9040D">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以习近平新时代中国特色社会主义思想为指导，深入贯彻落实习近平总书记关于防灾减灾救灾的系列重要论述和全面做好森林防灭火工作的重要指示精神，按照国家、省、市、县的决策部署，切实贯彻落实“预防为主、积极消灭、生命至上、安全第一”的森林防灭火工作方针，健全开阳县森林火灾应急处置机制，规范火灾监测预警、信息报告、应急响应、组织指挥、力量调派、综合保障、后期处置全流程工作，最大限度减少人员伤亡、财产损失和森林资源损毁，切实保障人民群众生命财产安全和林业生态安全。</w:t>
      </w:r>
    </w:p>
    <w:p w14:paraId="3C06C04E">
      <w:pPr>
        <w:pStyle w:val="3"/>
        <w:spacing w:line="570"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（二）编制依据</w:t>
      </w:r>
    </w:p>
    <w:p w14:paraId="0FF413A9">
      <w:pPr>
        <w:pStyle w:val="3"/>
        <w:spacing w:line="570" w:lineRule="atLeast"/>
        <w:ind w:firstLine="780"/>
        <w:rPr>
          <w:rFonts w:hint="eastAsia" w:ascii="微软雅黑" w:hAnsi="微软雅黑" w:eastAsia="微软雅黑"/>
          <w:color w:val="000000"/>
          <w:sz w:val="39"/>
          <w:szCs w:val="39"/>
        </w:rPr>
      </w:pPr>
      <w:r>
        <w:rPr>
          <w:rFonts w:hint="eastAsia" w:ascii="仿宋_GB2312" w:hAnsi="微软雅黑" w:eastAsia="仿宋_GB2312"/>
          <w:color w:val="000000"/>
          <w:sz w:val="39"/>
          <w:szCs w:val="39"/>
        </w:rPr>
        <w:t>《中华人民共和国森林法》《中华人民共和国突发事件应对法》《森林草原防灭火条例》《国家森林草原火灾应急预案》《贵州省突发事件应急预案管理办法》《贵州省森林防火条例》《贵州省突发事件总体应急预案》《贵州省森林火灾应急预案》《贵州省森林火险预警和分级响应工作指南》《贵阳市森林火灾应急预案》《贵阳贵安森林火情（火灾）应急指挥调度机制》《开阳县突发事件总体应急预案》等法律法规和规范性文件。</w:t>
      </w:r>
    </w:p>
    <w:p w14:paraId="1392C7ED">
      <w:pPr>
        <w:pStyle w:val="3"/>
        <w:spacing w:line="570"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（三）适用范围</w:t>
      </w:r>
    </w:p>
    <w:p w14:paraId="4A7F2805">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本预案适用于开阳县行政区域内发生的或可能蔓延影响至本辖区的所有森林火情、火灾的预防和应对工作。</w:t>
      </w:r>
    </w:p>
    <w:p w14:paraId="1FBC058E">
      <w:pPr>
        <w:pStyle w:val="3"/>
        <w:spacing w:line="570"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（四）工作原则</w:t>
      </w:r>
    </w:p>
    <w:p w14:paraId="10ABF559">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坚持统一领导、协调联动，分级负责、以人为本、科学扑救、快速反应、安全高效、属地为主先期处置的原则。实行地方各级人民政府行政首长负责制，森林火情（火灾）发生后，县乡两级有关部门立即按照职责分工和预案开展处置工作；县政府是处置县行政区域内一般森林火灾主体，并协助上级部门处理较大及以上森林火灾，根据工作需要，及时启动相应级别的应急响应和应急处置工作。</w:t>
      </w:r>
    </w:p>
    <w:p w14:paraId="5B9B3061">
      <w:pPr>
        <w:pStyle w:val="11"/>
        <w:spacing w:beforeAutospacing="0" w:afterAutospacing="0" w:line="570" w:lineRule="atLeast"/>
        <w:ind w:firstLine="645"/>
        <w:rPr>
          <w:rFonts w:hint="eastAsia" w:ascii="微软雅黑" w:hAnsi="微软雅黑" w:eastAsia="微软雅黑"/>
          <w:color w:val="000000"/>
        </w:rPr>
      </w:pPr>
      <w:r>
        <w:rPr>
          <w:rFonts w:hint="eastAsia" w:ascii="楷体_GB2312" w:hAnsi="微软雅黑" w:eastAsia="楷体_GB2312"/>
          <w:color w:val="000000"/>
          <w:sz w:val="32"/>
          <w:szCs w:val="32"/>
        </w:rPr>
        <w:t>（五）灾害分级</w:t>
      </w:r>
    </w:p>
    <w:p w14:paraId="67D6B521">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依据《森林草原防灭火条例》，森林火灾按受害面积、伤亡人数由低至高划分为四级：</w:t>
      </w:r>
    </w:p>
    <w:p w14:paraId="6960144A">
      <w:pPr>
        <w:pStyle w:val="11"/>
        <w:spacing w:beforeAutospacing="0" w:afterAutospacing="0" w:line="570"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一般森林火灾：</w:t>
      </w:r>
      <w:r>
        <w:rPr>
          <w:rFonts w:hint="eastAsia" w:ascii="仿宋_GB2312" w:hAnsi="微软雅黑" w:eastAsia="仿宋_GB2312"/>
          <w:color w:val="000000"/>
          <w:sz w:val="32"/>
          <w:szCs w:val="32"/>
        </w:rPr>
        <w:t>受害森林面积</w:t>
      </w:r>
      <w:r>
        <w:rPr>
          <w:rStyle w:val="29"/>
          <w:rFonts w:hint="eastAsia" w:ascii="仿宋_GB2312" w:hAnsi="微软雅黑" w:eastAsia="仿宋_GB2312"/>
          <w:color w:val="000000"/>
          <w:sz w:val="32"/>
          <w:szCs w:val="32"/>
        </w:rPr>
        <w:t>0.067公顷</w:t>
      </w:r>
      <w:r>
        <w:rPr>
          <w:rFonts w:hint="eastAsia" w:ascii="仿宋_GB2312" w:hAnsi="微软雅黑" w:eastAsia="仿宋_GB2312"/>
          <w:color w:val="000000"/>
          <w:sz w:val="32"/>
          <w:szCs w:val="32"/>
        </w:rPr>
        <w:t>以上10公顷以下，或死亡1人以上3人以下，或重伤1人以上10人以下；</w:t>
      </w:r>
    </w:p>
    <w:p w14:paraId="31C854AD">
      <w:pPr>
        <w:pStyle w:val="11"/>
        <w:spacing w:beforeAutospacing="0" w:afterAutospacing="0" w:line="570"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较大森林火灾：</w:t>
      </w:r>
      <w:r>
        <w:rPr>
          <w:rFonts w:hint="eastAsia" w:ascii="仿宋_GB2312" w:hAnsi="微软雅黑" w:eastAsia="仿宋_GB2312"/>
          <w:color w:val="000000"/>
          <w:sz w:val="32"/>
          <w:szCs w:val="32"/>
        </w:rPr>
        <w:t>受害森林面积</w:t>
      </w:r>
      <w:r>
        <w:rPr>
          <w:rStyle w:val="29"/>
          <w:rFonts w:hint="eastAsia" w:ascii="仿宋_GB2312" w:hAnsi="微软雅黑" w:eastAsia="仿宋_GB2312"/>
          <w:color w:val="000000"/>
          <w:sz w:val="32"/>
          <w:szCs w:val="32"/>
        </w:rPr>
        <w:t>10公顷</w:t>
      </w:r>
      <w:r>
        <w:rPr>
          <w:rFonts w:hint="eastAsia" w:ascii="仿宋_GB2312" w:hAnsi="微软雅黑" w:eastAsia="仿宋_GB2312"/>
          <w:color w:val="000000"/>
          <w:sz w:val="32"/>
          <w:szCs w:val="32"/>
        </w:rPr>
        <w:t>以上100公顷以下，或死亡3人以上10人以下，或重伤10人以上50人以下；</w:t>
      </w:r>
    </w:p>
    <w:p w14:paraId="7AAD826F">
      <w:pPr>
        <w:pStyle w:val="11"/>
        <w:spacing w:beforeAutospacing="0" w:afterAutospacing="0" w:line="570"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重大森林火灾：</w:t>
      </w:r>
      <w:r>
        <w:rPr>
          <w:rFonts w:hint="eastAsia" w:ascii="仿宋_GB2312" w:hAnsi="微软雅黑" w:eastAsia="仿宋_GB2312"/>
          <w:color w:val="000000"/>
          <w:sz w:val="32"/>
          <w:szCs w:val="32"/>
        </w:rPr>
        <w:t>受害森林面积100公顷以上1000公顷以下，或死亡10人以上30人以下，或重伤50人以上100人以下；</w:t>
      </w:r>
    </w:p>
    <w:p w14:paraId="0B0ED69D">
      <w:pPr>
        <w:pStyle w:val="11"/>
        <w:spacing w:beforeAutospacing="0" w:afterAutospacing="0" w:line="570"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特别重大森林火灾：</w:t>
      </w:r>
      <w:r>
        <w:rPr>
          <w:rFonts w:hint="eastAsia" w:ascii="仿宋_GB2312" w:hAnsi="微软雅黑" w:eastAsia="仿宋_GB2312"/>
          <w:color w:val="000000"/>
          <w:sz w:val="32"/>
          <w:szCs w:val="32"/>
        </w:rPr>
        <w:t>受害森林面积1000公顷以上，或死亡30人以上，或重伤100人以上。</w:t>
      </w:r>
    </w:p>
    <w:p w14:paraId="59A5D2DB">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上述“以上”包括本数，“以下”不包括本数。</w:t>
      </w:r>
    </w:p>
    <w:p w14:paraId="4D3D6728">
      <w:pPr>
        <w:pStyle w:val="11"/>
        <w:spacing w:beforeAutospacing="0" w:afterAutospacing="0" w:line="570" w:lineRule="atLeast"/>
        <w:ind w:firstLine="645"/>
        <w:rPr>
          <w:rFonts w:hint="eastAsia" w:ascii="微软雅黑" w:hAnsi="微软雅黑" w:eastAsia="微软雅黑"/>
          <w:color w:val="000000"/>
        </w:rPr>
      </w:pPr>
      <w:r>
        <w:rPr>
          <w:rFonts w:hint="eastAsia" w:ascii="楷体_GB2312" w:hAnsi="微软雅黑" w:eastAsia="楷体_GB2312"/>
          <w:color w:val="000000"/>
          <w:sz w:val="32"/>
          <w:szCs w:val="32"/>
        </w:rPr>
        <w:t>（六）主要任务</w:t>
      </w:r>
    </w:p>
    <w:p w14:paraId="73BCCD0D">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解救疏散人员</w:t>
      </w:r>
      <w:r>
        <w:rPr>
          <w:rFonts w:hint="eastAsia" w:ascii="仿宋_GB2312" w:hAnsi="微软雅黑" w:eastAsia="仿宋_GB2312"/>
          <w:color w:val="000000"/>
          <w:sz w:val="32"/>
          <w:szCs w:val="32"/>
        </w:rPr>
        <w:t>：组织解救、疏散、转移受火情威胁群众，同步落实临时安置、医疗救助、生活保障。</w:t>
      </w:r>
    </w:p>
    <w:p w14:paraId="5F545962">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组织灭火行动</w:t>
      </w:r>
      <w:r>
        <w:rPr>
          <w:rFonts w:hint="eastAsia" w:ascii="仿宋_GB2312" w:hAnsi="微软雅黑" w:eastAsia="仿宋_GB2312"/>
          <w:color w:val="000000"/>
          <w:sz w:val="32"/>
          <w:szCs w:val="32"/>
        </w:rPr>
        <w:t>：组织专业力量扑灭火灾、开设防火隔离带、清理余火、分片看守火场，严防复燃、山体滑坡、烟尘伤人等次生灾害。</w:t>
      </w:r>
    </w:p>
    <w:p w14:paraId="3D8FA2E7">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保护重点目标</w:t>
      </w:r>
      <w:r>
        <w:rPr>
          <w:rFonts w:hint="eastAsia" w:ascii="仿宋_GB2312" w:hAnsi="微软雅黑" w:eastAsia="仿宋_GB2312"/>
          <w:color w:val="000000"/>
          <w:sz w:val="32"/>
          <w:szCs w:val="32"/>
        </w:rPr>
        <w:t>：优先保护居民区、学校、景区、军事设施、油气管道、危化企业、高压输电线路等关键</w:t>
      </w:r>
      <w:r>
        <w:rPr>
          <w:rStyle w:val="29"/>
          <w:rFonts w:hint="eastAsia" w:ascii="仿宋_GB2312" w:hAnsi="微软雅黑" w:eastAsia="仿宋_GB2312"/>
          <w:color w:val="000000"/>
          <w:sz w:val="32"/>
          <w:szCs w:val="32"/>
        </w:rPr>
        <w:t>民生设施</w:t>
      </w:r>
      <w:r>
        <w:rPr>
          <w:rFonts w:hint="eastAsia" w:ascii="仿宋_GB2312" w:hAnsi="微软雅黑" w:eastAsia="仿宋_GB2312"/>
          <w:color w:val="000000"/>
          <w:sz w:val="32"/>
          <w:szCs w:val="32"/>
        </w:rPr>
        <w:t>与重大危险源。</w:t>
      </w:r>
    </w:p>
    <w:p w14:paraId="1C29B0F6">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转移重要物资</w:t>
      </w:r>
      <w:r>
        <w:rPr>
          <w:rFonts w:hint="eastAsia" w:ascii="仿宋_GB2312" w:hAnsi="微软雅黑" w:eastAsia="仿宋_GB2312"/>
          <w:color w:val="000000"/>
          <w:sz w:val="32"/>
          <w:szCs w:val="32"/>
        </w:rPr>
        <w:t>：紧急转移林区及周边重要生产、生活物资，最大限度降低财产损失。</w:t>
      </w:r>
    </w:p>
    <w:p w14:paraId="17654B87">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维护社会稳定</w:t>
      </w:r>
      <w:r>
        <w:rPr>
          <w:rFonts w:hint="eastAsia" w:ascii="仿宋_GB2312" w:hAnsi="微软雅黑" w:eastAsia="仿宋_GB2312"/>
          <w:color w:val="000000"/>
          <w:sz w:val="32"/>
          <w:szCs w:val="32"/>
        </w:rPr>
        <w:t>：加强火场周边治安巡逻、交通疏导，打击造谣、盗窃、哄抢物资等违法行为，维护</w:t>
      </w:r>
      <w:r>
        <w:rPr>
          <w:rStyle w:val="29"/>
          <w:rFonts w:hint="eastAsia" w:ascii="仿宋_GB2312" w:hAnsi="微软雅黑" w:eastAsia="仿宋_GB2312"/>
          <w:color w:val="000000"/>
          <w:sz w:val="32"/>
          <w:szCs w:val="32"/>
        </w:rPr>
        <w:t>区域</w:t>
      </w:r>
      <w:r>
        <w:rPr>
          <w:rFonts w:hint="eastAsia" w:ascii="仿宋_GB2312" w:hAnsi="微软雅黑" w:eastAsia="仿宋_GB2312"/>
          <w:color w:val="000000"/>
          <w:sz w:val="32"/>
          <w:szCs w:val="32"/>
        </w:rPr>
        <w:t>社会秩序稳定。</w:t>
      </w:r>
    </w:p>
    <w:p w14:paraId="5A7498FD">
      <w:pPr>
        <w:pStyle w:val="2"/>
        <w:spacing w:line="570" w:lineRule="atLeast"/>
        <w:ind w:firstLine="640"/>
        <w:rPr>
          <w:rFonts w:hint="eastAsia" w:ascii="微软雅黑" w:hAnsi="微软雅黑" w:eastAsia="微软雅黑"/>
          <w:color w:val="000000"/>
        </w:rPr>
      </w:pPr>
      <w:r>
        <w:rPr>
          <w:rFonts w:hint="eastAsia" w:ascii="黑体" w:hAnsi="黑体"/>
          <w:color w:val="000000"/>
        </w:rPr>
        <w:t>二、组织指挥体系</w:t>
      </w:r>
    </w:p>
    <w:p w14:paraId="07D176B8">
      <w:pPr>
        <w:pStyle w:val="3"/>
        <w:spacing w:line="570"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（一）指挥机构设置</w:t>
      </w:r>
    </w:p>
    <w:p w14:paraId="27D43A7F">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根据省、市、县关于议事协调机构改革要求，开阳县安全生产委员会（县应急救援总指挥部、县防灾减灾救灾委员会）为县级森林防灭火指挥机构（以下简称“县安全生产&lt;应急、减灾&gt;委员会”），并下设办公室在县应急管理局。</w:t>
      </w:r>
    </w:p>
    <w:p w14:paraId="429D1C03">
      <w:pPr>
        <w:pStyle w:val="11"/>
        <w:spacing w:beforeAutospacing="0" w:afterAutospacing="0" w:line="570" w:lineRule="atLeast"/>
        <w:ind w:firstLine="645"/>
        <w:rPr>
          <w:rFonts w:hint="eastAsia" w:ascii="微软雅黑" w:hAnsi="微软雅黑" w:eastAsia="微软雅黑"/>
          <w:color w:val="000000"/>
        </w:rPr>
      </w:pPr>
      <w:r>
        <w:rPr>
          <w:rFonts w:hint="eastAsia" w:ascii="楷体_GB2312" w:hAnsi="微软雅黑" w:eastAsia="楷体_GB2312"/>
          <w:color w:val="000000"/>
          <w:sz w:val="32"/>
          <w:szCs w:val="32"/>
        </w:rPr>
        <w:t>（二）县森林防灭火专项指挥部</w:t>
      </w:r>
    </w:p>
    <w:p w14:paraId="2CFCA13C">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县安全生产(应急、减灾)委员会下设县森林防灭火专项指挥部（以下简称县森防专指），负责组织、协调、指导开阳县森林防灭火工作。县森林防灭火专项指挥部指挥长由县政府分管林业工作副县长担任，牵头单位为县应急管理局、县自然资源局，负责专项指挥部日常事务。统筹负责全县森林防灭火工作，指导全县森林防灭火工作和一般森林火灾扑救工作，协调有关部门解决森林防灭火中的问题;检查各乡（镇、街道）、相关部门贯彻执行森林防灭火的方针政策、法律法规和重大措施的情况;监督有关森林火灾案件的查处和责任追究。根据工作需要，确定或组织相关成员单位协同开展有关工作。</w:t>
      </w:r>
    </w:p>
    <w:p w14:paraId="07722C3B">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成员单位：县人民武装部、武警开阳中队、县委宣传部（融媒体中心）、县</w:t>
      </w:r>
      <w:r>
        <w:rPr>
          <w:rStyle w:val="29"/>
          <w:rFonts w:hint="eastAsia" w:ascii="仿宋_GB2312" w:hAnsi="微软雅黑" w:eastAsia="仿宋_GB2312"/>
          <w:color w:val="000000"/>
          <w:sz w:val="32"/>
          <w:szCs w:val="32"/>
        </w:rPr>
        <w:t>人民法院</w:t>
      </w:r>
      <w:r>
        <w:rPr>
          <w:rFonts w:hint="eastAsia" w:ascii="仿宋_GB2312" w:hAnsi="微软雅黑" w:eastAsia="仿宋_GB2312"/>
          <w:color w:val="000000"/>
          <w:sz w:val="32"/>
          <w:szCs w:val="32"/>
        </w:rPr>
        <w:t>、</w:t>
      </w:r>
      <w:r>
        <w:rPr>
          <w:rStyle w:val="29"/>
          <w:rFonts w:hint="eastAsia" w:ascii="仿宋_GB2312" w:hAnsi="微软雅黑" w:eastAsia="仿宋_GB2312"/>
          <w:color w:val="000000"/>
          <w:sz w:val="32"/>
          <w:szCs w:val="32"/>
        </w:rPr>
        <w:t>县人民检察院</w:t>
      </w:r>
      <w:r>
        <w:rPr>
          <w:rFonts w:hint="eastAsia" w:ascii="仿宋_GB2312" w:hAnsi="微软雅黑" w:eastAsia="仿宋_GB2312"/>
          <w:color w:val="000000"/>
          <w:sz w:val="32"/>
          <w:szCs w:val="32"/>
        </w:rPr>
        <w:t>、县发展和改革局、县教育局、县公安局、县自然资源局、县民政局、县司法局、县财政局、县</w:t>
      </w:r>
      <w:r>
        <w:rPr>
          <w:rStyle w:val="29"/>
          <w:rFonts w:hint="eastAsia" w:ascii="仿宋_GB2312" w:hAnsi="微软雅黑" w:eastAsia="仿宋_GB2312"/>
          <w:color w:val="000000"/>
          <w:sz w:val="32"/>
          <w:szCs w:val="32"/>
        </w:rPr>
        <w:t>人力资源和社会保障局</w:t>
      </w:r>
      <w:r>
        <w:rPr>
          <w:rFonts w:hint="eastAsia" w:ascii="仿宋_GB2312" w:hAnsi="微软雅黑" w:eastAsia="仿宋_GB2312"/>
          <w:color w:val="000000"/>
          <w:sz w:val="32"/>
          <w:szCs w:val="32"/>
        </w:rPr>
        <w:t>、县交通运输局、县农业农村局、县文化和旅游局、县卫生健康局、县应急管理局、县市场监管局、县工业和信息化局、县综合行政执法局、县</w:t>
      </w:r>
      <w:r>
        <w:rPr>
          <w:rStyle w:val="29"/>
          <w:rFonts w:hint="eastAsia" w:ascii="仿宋_GB2312" w:hAnsi="微软雅黑" w:eastAsia="仿宋_GB2312"/>
          <w:color w:val="000000"/>
          <w:sz w:val="32"/>
          <w:szCs w:val="32"/>
        </w:rPr>
        <w:t>气象局</w:t>
      </w:r>
      <w:r>
        <w:rPr>
          <w:rFonts w:hint="eastAsia" w:ascii="仿宋_GB2312" w:hAnsi="微软雅黑" w:eastAsia="仿宋_GB2312"/>
          <w:color w:val="000000"/>
          <w:sz w:val="32"/>
          <w:szCs w:val="32"/>
        </w:rPr>
        <w:t>、县消防救援大队、开阳供电局、中国电信开阳分公司、中国移动开阳分公司、中国联通开阳分公司，各乡（镇）人民政府、街道办事处。</w:t>
      </w:r>
    </w:p>
    <w:p w14:paraId="4E50E2CB">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FF"/>
          <w:sz w:val="32"/>
          <w:szCs w:val="32"/>
        </w:rPr>
        <w:t>各乡（镇、街道）要比照成立相应的森林防灭火指挥机构，负责统筹、调度、协调、指挥本行政区域森林防灭火工作。毗邻乡（镇、街道）要建立森林防灭火联防联控机制，要确定联防区域，实行信息共享，共同做好森林防灭火工作。</w:t>
      </w:r>
    </w:p>
    <w:p w14:paraId="3BDEE776">
      <w:pPr>
        <w:pStyle w:val="3"/>
        <w:spacing w:line="570"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（三）成员职责分工</w:t>
      </w:r>
    </w:p>
    <w:p w14:paraId="090EF683">
      <w:pPr>
        <w:pStyle w:val="11"/>
        <w:spacing w:beforeAutospacing="0" w:afterAutospacing="0" w:line="570"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县自然资源局</w:t>
      </w:r>
      <w:r>
        <w:rPr>
          <w:rFonts w:hint="eastAsia" w:ascii="仿宋_GB2312" w:hAnsi="微软雅黑" w:eastAsia="仿宋_GB2312"/>
          <w:color w:val="000000"/>
          <w:sz w:val="32"/>
          <w:szCs w:val="32"/>
        </w:rPr>
        <w:t>：履行森林防灭火工作行业管理责任，具体负责森林火灾预防、事故调查、评估</w:t>
      </w:r>
      <w:r>
        <w:rPr>
          <w:rStyle w:val="29"/>
          <w:rFonts w:hint="eastAsia" w:ascii="仿宋_GB2312" w:hAnsi="微软雅黑" w:eastAsia="仿宋_GB2312"/>
          <w:color w:val="000000"/>
          <w:sz w:val="32"/>
          <w:szCs w:val="32"/>
        </w:rPr>
        <w:t>统计</w:t>
      </w:r>
      <w:r>
        <w:rPr>
          <w:rFonts w:hint="eastAsia" w:ascii="仿宋_GB2312" w:hAnsi="微软雅黑" w:eastAsia="仿宋_GB2312"/>
          <w:color w:val="000000"/>
          <w:sz w:val="32"/>
          <w:szCs w:val="32"/>
        </w:rPr>
        <w:t>相关工作，指导开展防火巡护、火源管理、防火设施建设等工作，同时指导乡（镇、街道）开展森林防灭火物资储备、森林火情初期处置、宣传教育等工作。</w:t>
      </w:r>
    </w:p>
    <w:p w14:paraId="34202937">
      <w:pPr>
        <w:pStyle w:val="11"/>
        <w:spacing w:beforeAutospacing="0" w:afterAutospacing="0" w:line="570"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县应急管理局：</w:t>
      </w:r>
      <w:r>
        <w:rPr>
          <w:rFonts w:hint="eastAsia" w:ascii="仿宋_GB2312" w:hAnsi="微软雅黑" w:eastAsia="仿宋_GB2312"/>
          <w:color w:val="000000"/>
          <w:sz w:val="32"/>
          <w:szCs w:val="32"/>
        </w:rPr>
        <w:t>协助县委、县政府组织森林火灾应急处置工作，牵头开展森林火灾综合监测预警和信息发布工作；按照分级负责原则，负责综合指导各乡（镇、街道）和相关部门开展森林火灾防控工作；协调组织相关部门做好森林火灾的扑救及应急救援工作。</w:t>
      </w:r>
    </w:p>
    <w:p w14:paraId="5A3CEC01">
      <w:pPr>
        <w:pStyle w:val="11"/>
        <w:spacing w:beforeAutospacing="0" w:afterAutospacing="0" w:line="570"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县公安局：</w:t>
      </w:r>
      <w:r>
        <w:rPr>
          <w:rFonts w:hint="eastAsia" w:ascii="仿宋_GB2312" w:hAnsi="微软雅黑" w:eastAsia="仿宋_GB2312"/>
          <w:color w:val="000000"/>
          <w:sz w:val="32"/>
          <w:szCs w:val="32"/>
        </w:rPr>
        <w:t>负责组织指导属地公安机关开展火场警戒、交通疏导、治安维护、火案侦破等工作；协同林业部门开展森林防火宣传、火灾隐患排查、重点区域巡护、违规用火处罚等工作。</w:t>
      </w:r>
    </w:p>
    <w:p w14:paraId="33A9C042">
      <w:pPr>
        <w:pStyle w:val="11"/>
        <w:spacing w:beforeAutospacing="0" w:afterAutospacing="0" w:line="570"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县消防救援大队：</w:t>
      </w:r>
      <w:r>
        <w:rPr>
          <w:rFonts w:hint="eastAsia" w:ascii="仿宋_GB2312" w:hAnsi="微软雅黑" w:eastAsia="仿宋_GB2312"/>
          <w:color w:val="000000"/>
          <w:sz w:val="32"/>
          <w:szCs w:val="32"/>
        </w:rPr>
        <w:t>按照县森防专指要求，组织力量参加森林火灾的应急救援。</w:t>
      </w:r>
    </w:p>
    <w:p w14:paraId="57E7AB4C">
      <w:pPr>
        <w:pStyle w:val="11"/>
        <w:spacing w:beforeAutospacing="0" w:afterAutospacing="0" w:line="570"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县人民武装部、武警开阳中队:</w:t>
      </w:r>
      <w:r>
        <w:rPr>
          <w:rFonts w:hint="eastAsia" w:ascii="仿宋_GB2312" w:hAnsi="微软雅黑" w:eastAsia="仿宋_GB2312"/>
          <w:color w:val="000000"/>
          <w:sz w:val="32"/>
          <w:szCs w:val="32"/>
        </w:rPr>
        <w:t>负责组织协调和指导县内部队参加森林火灾抢险行动；牵头组织指导相关部队抓好森林火灾抢险任务准备，按照指挥部扑火支援请求，组织力量参加森林火灾的应急救援。</w:t>
      </w:r>
    </w:p>
    <w:p w14:paraId="3291F8B0">
      <w:pPr>
        <w:pStyle w:val="11"/>
        <w:spacing w:beforeAutospacing="0" w:afterAutospacing="0" w:line="570"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县气象局：</w:t>
      </w:r>
      <w:r>
        <w:rPr>
          <w:rFonts w:hint="eastAsia" w:ascii="仿宋_GB2312" w:hAnsi="微软雅黑" w:eastAsia="仿宋_GB2312"/>
          <w:color w:val="000000"/>
          <w:sz w:val="32"/>
          <w:szCs w:val="32"/>
        </w:rPr>
        <w:t>负责提供开阳县及重点林区、重点时段天气预报和相关信息，发布森林火险气象等级预报并提供火场气象服务；根据天气条件，适时组织开展森林防灭火的人工影响天气作业。</w:t>
      </w:r>
    </w:p>
    <w:p w14:paraId="6C5498AF">
      <w:pPr>
        <w:pStyle w:val="11"/>
        <w:spacing w:beforeAutospacing="0" w:afterAutospacing="0" w:line="570"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县农业农村局：</w:t>
      </w:r>
      <w:r>
        <w:rPr>
          <w:rFonts w:hint="eastAsia" w:ascii="仿宋_GB2312" w:hAnsi="微软雅黑" w:eastAsia="仿宋_GB2312"/>
          <w:color w:val="000000"/>
          <w:sz w:val="32"/>
          <w:szCs w:val="32"/>
        </w:rPr>
        <w:t>负责做好农事用火宣传、农村秸秆综合利用工作，会同县自然资源局指导督促乡（镇、街道）规范农事用火和落实“三烧三不烧”工作。</w:t>
      </w:r>
    </w:p>
    <w:p w14:paraId="4756C43B">
      <w:pPr>
        <w:pStyle w:val="11"/>
        <w:spacing w:beforeAutospacing="0" w:afterAutospacing="0" w:line="570"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县综合行政执法局：</w:t>
      </w:r>
      <w:r>
        <w:rPr>
          <w:rFonts w:hint="eastAsia" w:ascii="仿宋_GB2312" w:hAnsi="微软雅黑" w:eastAsia="仿宋_GB2312"/>
          <w:color w:val="000000"/>
          <w:sz w:val="32"/>
          <w:szCs w:val="32"/>
        </w:rPr>
        <w:t>负责本部门直属有林单位加强落实火源管控措施，防火巡查、隐患整改，报送防火工作信息等工作；配合开展野外违规用火联合督导行动。</w:t>
      </w:r>
    </w:p>
    <w:p w14:paraId="141CE168">
      <w:pPr>
        <w:pStyle w:val="11"/>
        <w:spacing w:beforeAutospacing="0" w:afterAutospacing="0" w:line="570"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县文化和旅游局</w:t>
      </w:r>
      <w:r>
        <w:rPr>
          <w:rFonts w:hint="eastAsia" w:ascii="仿宋_GB2312" w:hAnsi="微软雅黑" w:eastAsia="仿宋_GB2312"/>
          <w:color w:val="000000"/>
          <w:sz w:val="32"/>
          <w:szCs w:val="32"/>
        </w:rPr>
        <w:t>：负责督促指导涉林景区落实森林火灾防控措施，做好景区游客火灾疏导救援工作；负责</w:t>
      </w:r>
      <w:r>
        <w:rPr>
          <w:rStyle w:val="29"/>
          <w:rFonts w:hint="eastAsia" w:ascii="仿宋_GB2312" w:hAnsi="微软雅黑" w:eastAsia="仿宋_GB2312"/>
          <w:color w:val="000000"/>
          <w:sz w:val="32"/>
          <w:szCs w:val="32"/>
        </w:rPr>
        <w:t>指导</w:t>
      </w:r>
      <w:r>
        <w:rPr>
          <w:rFonts w:hint="eastAsia" w:ascii="仿宋_GB2312" w:hAnsi="微软雅黑" w:eastAsia="仿宋_GB2312"/>
          <w:color w:val="000000"/>
          <w:sz w:val="32"/>
          <w:szCs w:val="32"/>
        </w:rPr>
        <w:t>景区和配合相关部门做好森林防灭火宣传工作</w:t>
      </w:r>
    </w:p>
    <w:p w14:paraId="354328B6">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县民政局：</w:t>
      </w:r>
      <w:r>
        <w:rPr>
          <w:rFonts w:hint="eastAsia" w:ascii="仿宋_GB2312" w:hAnsi="微软雅黑" w:eastAsia="仿宋_GB2312"/>
          <w:color w:val="000000"/>
          <w:sz w:val="32"/>
          <w:szCs w:val="32"/>
        </w:rPr>
        <w:t>负责文明祭祀的宣传引导，规范野外祭祀用火行为，做好公墓区域火灾隐患排查整治及相关管理工作，指导属地做好农村集中历史安葬点防灭火工作。</w:t>
      </w:r>
    </w:p>
    <w:p w14:paraId="56164E65">
      <w:pPr>
        <w:pStyle w:val="11"/>
        <w:shd w:val="clear" w:color="auto" w:fill="FFFFFF"/>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县卫生健康局：</w:t>
      </w:r>
      <w:r>
        <w:rPr>
          <w:rFonts w:hint="eastAsia" w:ascii="仿宋_GB2312" w:hAnsi="微软雅黑" w:eastAsia="仿宋_GB2312"/>
          <w:color w:val="000000"/>
          <w:sz w:val="32"/>
          <w:szCs w:val="32"/>
        </w:rPr>
        <w:t>负责组织做好灾区卫生防疫和受伤人员的医疗救治工作。</w:t>
      </w:r>
    </w:p>
    <w:p w14:paraId="3FE35C48">
      <w:pPr>
        <w:pStyle w:val="11"/>
        <w:spacing w:beforeAutospacing="0" w:afterAutospacing="0" w:line="570"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各乡（镇、街道）</w:t>
      </w:r>
      <w:r>
        <w:rPr>
          <w:rFonts w:hint="eastAsia" w:ascii="仿宋_GB2312" w:hAnsi="微软雅黑" w:eastAsia="仿宋_GB2312"/>
          <w:color w:val="000000"/>
          <w:sz w:val="32"/>
          <w:szCs w:val="32"/>
        </w:rPr>
        <w:t>：负责做好辖区内的森林防火宣传、巡查、火源管控及火情先期处置工作。</w:t>
      </w:r>
    </w:p>
    <w:p w14:paraId="7D9901BF">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县森防专指其他成员单位按照职责分工及“管行业必须管安全、管业务必须管安全、管生产经营必须管安全”要求协同开展森林防灭火工作。</w:t>
      </w:r>
    </w:p>
    <w:p w14:paraId="5E124161">
      <w:pPr>
        <w:pStyle w:val="3"/>
        <w:spacing w:line="570"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（四）扑救指挥</w:t>
      </w:r>
    </w:p>
    <w:p w14:paraId="3A6D9409">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1.指挥原则</w:t>
      </w:r>
    </w:p>
    <w:p w14:paraId="0B2A52EF">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坚持“属地指挥、分级指挥、统一指挥、专业指挥”原则，实行行政统筹+层级响应+技术支撑三位一体火场指挥机制。</w:t>
      </w:r>
    </w:p>
    <w:p w14:paraId="49F1210B">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县森防专指负责指挥县域内森林火情（火灾）扑救工作；跨区域的森林火灾扑救工作，由共同的上级森林防灭火指挥机构指挥。县森防专指在上级森林防灭火指挥机构统一指挥下承担各自行政区域内的火灾扑救、协调、调度工作。</w:t>
      </w:r>
    </w:p>
    <w:p w14:paraId="6B620089">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（1）预判为森林火情：</w:t>
      </w:r>
      <w:r>
        <w:rPr>
          <w:rFonts w:hint="eastAsia" w:ascii="仿宋_GB2312" w:hAnsi="微软雅黑" w:eastAsia="仿宋_GB2312"/>
          <w:color w:val="000000"/>
          <w:sz w:val="32"/>
          <w:szCs w:val="32"/>
        </w:rPr>
        <w:t>由发生火情乡（镇、街道）负责先期处置工作。</w:t>
      </w:r>
    </w:p>
    <w:p w14:paraId="090C4D9D">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（2）预判为一般森林火灾：</w:t>
      </w:r>
      <w:r>
        <w:rPr>
          <w:rFonts w:hint="eastAsia" w:ascii="仿宋_GB2312" w:hAnsi="微软雅黑" w:eastAsia="仿宋_GB2312"/>
          <w:color w:val="000000"/>
          <w:sz w:val="32"/>
          <w:szCs w:val="32"/>
        </w:rPr>
        <w:t>由县森防专指指挥扑救工作。</w:t>
      </w:r>
    </w:p>
    <w:p w14:paraId="397F23B5">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（3）预判为较大森林火灾：</w:t>
      </w:r>
      <w:r>
        <w:rPr>
          <w:rFonts w:hint="eastAsia" w:ascii="仿宋_GB2312" w:hAnsi="微软雅黑" w:eastAsia="仿宋_GB2312"/>
          <w:color w:val="000000"/>
          <w:sz w:val="32"/>
          <w:szCs w:val="32"/>
        </w:rPr>
        <w:t>报请贵阳市森林防灭火专项指挥部指挥扑救工作。</w:t>
      </w:r>
    </w:p>
    <w:p w14:paraId="054F1434">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（4）预判为重大或特别重大森林火灾</w:t>
      </w:r>
      <w:r>
        <w:rPr>
          <w:rFonts w:hint="eastAsia" w:ascii="仿宋_GB2312" w:hAnsi="微软雅黑" w:eastAsia="仿宋_GB2312"/>
          <w:color w:val="000000"/>
          <w:sz w:val="32"/>
          <w:szCs w:val="32"/>
        </w:rPr>
        <w:t>：报请省森林防灭火专项指挥部指挥。</w:t>
      </w:r>
    </w:p>
    <w:p w14:paraId="2A7FB2D5">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2.后方+现场双指挥部联动</w:t>
      </w:r>
    </w:p>
    <w:p w14:paraId="5053DBC4">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开阳县森林火情（火灾）应急处置实行双指挥部联动指挥机制，即设立后方指挥部和现场指挥部。</w:t>
      </w:r>
    </w:p>
    <w:p w14:paraId="386CEF67">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后方指挥部：</w:t>
      </w:r>
      <w:r>
        <w:rPr>
          <w:rFonts w:hint="eastAsia" w:ascii="仿宋_GB2312" w:hAnsi="微软雅黑" w:eastAsia="仿宋_GB2312"/>
          <w:color w:val="000000"/>
          <w:sz w:val="32"/>
          <w:szCs w:val="32"/>
        </w:rPr>
        <w:t>森林火情（火灾）发生后，县政府根据需要在县城运中心设立森林火情（火灾）后方应急指挥部，县自然资源局（森林防火接警中心）作为备用应急指挥部。由县森防专指指定相关县级负责人坐镇指挥，负责火情（火灾）应急处置统筹、协调、调度等工作。组织县自然资源局、县应急局、县气象局、县消防救援局、县公安局等部门到县城运中心开展联合值守，共同做好火情（火灾）监测、调度及信息报送等工作；视情发布高森林火险预警信息，做好网络舆情监测与引导，及时回应社会关切。</w:t>
      </w:r>
    </w:p>
    <w:p w14:paraId="05543DB4">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现场指挥部：</w:t>
      </w:r>
      <w:r>
        <w:rPr>
          <w:rFonts w:hint="eastAsia" w:ascii="仿宋_GB2312" w:hAnsi="微软雅黑" w:eastAsia="仿宋_GB2312"/>
          <w:color w:val="000000"/>
          <w:sz w:val="32"/>
          <w:szCs w:val="32"/>
        </w:rPr>
        <w:t>火情（火灾）现场指挥部设置“总指挥长+专业指挥长”双指挥协同指挥。负责根据火情（火灾）基本情况，科学研判并制定火灾扑救方案，组织扑救力量开展火情（火灾）扑救工作。针对可能出现的各类突发情况提前做好应急准备，确保扑救人员安全。负责统计现场扑救情况，向后方指挥部报告森林火灾现场险情态势、处置情况、救援需求等信息。根据扑救工作需要，现场指挥部设置综合协调组、火灾扑救组、技术专家组、气象服务组、</w:t>
      </w:r>
      <w:r>
        <w:rPr>
          <w:rStyle w:val="29"/>
          <w:rFonts w:hint="eastAsia" w:ascii="仿宋_GB2312" w:hAnsi="微软雅黑" w:eastAsia="仿宋_GB2312"/>
          <w:color w:val="000000"/>
          <w:sz w:val="32"/>
          <w:szCs w:val="32"/>
          <w:lang w:eastAsia="zh-CN"/>
        </w:rPr>
        <w:t>通信保障</w:t>
      </w:r>
      <w:r>
        <w:rPr>
          <w:rFonts w:hint="eastAsia" w:ascii="仿宋_GB2312" w:hAnsi="微软雅黑" w:eastAsia="仿宋_GB2312"/>
          <w:color w:val="000000"/>
          <w:sz w:val="32"/>
          <w:szCs w:val="32"/>
        </w:rPr>
        <w:t>组、疏散维稳组、医疗救护组、后勤安置组、宣传报道及舆情处置组、火场清理看守组、火案侦破组。所有参战单位、人员无条件服从</w:t>
      </w:r>
      <w:r>
        <w:rPr>
          <w:rStyle w:val="29"/>
          <w:rFonts w:hint="eastAsia" w:ascii="仿宋_GB2312" w:hAnsi="微软雅黑" w:eastAsia="仿宋_GB2312"/>
          <w:color w:val="000000"/>
          <w:sz w:val="32"/>
          <w:szCs w:val="32"/>
        </w:rPr>
        <w:t>现场指挥部的</w:t>
      </w:r>
      <w:r>
        <w:rPr>
          <w:rFonts w:hint="eastAsia" w:ascii="仿宋_GB2312" w:hAnsi="微软雅黑" w:eastAsia="仿宋_GB2312"/>
          <w:color w:val="000000"/>
          <w:sz w:val="32"/>
          <w:szCs w:val="32"/>
        </w:rPr>
        <w:t>统一调度。（具体详见附件2）</w:t>
      </w:r>
    </w:p>
    <w:p w14:paraId="41C2DB0C">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3.双指挥长协同指挥</w:t>
      </w:r>
    </w:p>
    <w:p w14:paraId="3E85BDC9">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总指挥长：</w:t>
      </w:r>
      <w:r>
        <w:rPr>
          <w:rFonts w:hint="eastAsia" w:ascii="仿宋_GB2312" w:hAnsi="微软雅黑" w:eastAsia="仿宋_GB2312"/>
          <w:color w:val="000000"/>
          <w:sz w:val="32"/>
          <w:szCs w:val="32"/>
        </w:rPr>
        <w:t>由县森防专指视情指定县级领导任现场总指挥长，负责统筹火场指挥协调和组织扑救工作；统筹安排火灾现场应急处置，组织疏散、转移、撤离受威胁群众，视情通知受影响学校暂时停课、企业暂停营业，采取措施转移，保护重要设施和易燃易爆物品；随时掌握火情态势、扑救进展、灭火人员及物资保障情况，及时向后方指挥部报告火情（火灾）信息，调度灭火力量和物资供给，做好扑火人员生活保障；气象条件适宜时，组织气象部门开展人工降雨作业。</w:t>
      </w:r>
    </w:p>
    <w:p w14:paraId="3BFCD169">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专业指挥长：</w:t>
      </w:r>
      <w:r>
        <w:rPr>
          <w:rFonts w:hint="eastAsia" w:ascii="仿宋_GB2312" w:hAnsi="微软雅黑" w:eastAsia="仿宋_GB2312"/>
          <w:color w:val="000000"/>
          <w:sz w:val="32"/>
          <w:szCs w:val="32"/>
        </w:rPr>
        <w:t>由赴现场协助指挥的县自然资源局、县消防救援大队负责人担任专业指挥长，当上级队伍支援时，专业指挥长调整为上级队伍最高指挥官。负责组织火情现场侦察，根据火场地理情况和天气（风力、风向等）情况，制定灭火方案，采取有效措施阻止火灾蔓延，科学指挥灭火队伍扑灭火灾，及时向现场总指挥长报告火灾处置进展、人员伤亡、火场险情及避险措施等情况。</w:t>
      </w:r>
    </w:p>
    <w:p w14:paraId="723611EE">
      <w:pPr>
        <w:pStyle w:val="11"/>
        <w:spacing w:beforeAutospacing="0" w:afterAutospacing="0" w:line="495" w:lineRule="atLeast"/>
        <w:ind w:firstLine="645"/>
        <w:rPr>
          <w:rFonts w:hint="eastAsia" w:ascii="微软雅黑" w:hAnsi="微软雅黑" w:eastAsia="微软雅黑"/>
          <w:color w:val="000000"/>
        </w:rPr>
      </w:pPr>
      <w:r>
        <w:rPr>
          <w:rFonts w:hint="eastAsia" w:ascii="楷体_GB2312" w:hAnsi="微软雅黑" w:eastAsia="楷体_GB2312"/>
          <w:color w:val="000000"/>
          <w:sz w:val="32"/>
          <w:szCs w:val="32"/>
        </w:rPr>
        <w:t>（五）技术支撑</w:t>
      </w:r>
    </w:p>
    <w:p w14:paraId="5785CA0C">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专家库由省、市、县应急、气象、林学、森林资源保护等领域的专家组成。当森林火灾发生时，根据需要，从专家库中抽选有关专家组成森林灭火专家组，主要负责森林火险、火情的评估和分析，提供技术咨询，参与现场应急处置及事故调查，向县森防专指提出森林火灾处置措施和建议；当森林火灾扑救结束后，根据需要，从专家库中抽选有关专家参与森林火灾案件调查与评估。（专家库名单详见附件5）</w:t>
      </w:r>
    </w:p>
    <w:p w14:paraId="06897A6E">
      <w:pPr>
        <w:pStyle w:val="2"/>
        <w:spacing w:line="570" w:lineRule="atLeast"/>
        <w:ind w:firstLine="640"/>
        <w:rPr>
          <w:rFonts w:hint="eastAsia" w:ascii="微软雅黑" w:hAnsi="微软雅黑" w:eastAsia="微软雅黑"/>
          <w:color w:val="000000"/>
        </w:rPr>
      </w:pPr>
      <w:r>
        <w:rPr>
          <w:rFonts w:hint="eastAsia" w:ascii="黑体" w:hAnsi="黑体"/>
          <w:color w:val="000000"/>
        </w:rPr>
        <w:t>三、处置力量</w:t>
      </w:r>
    </w:p>
    <w:p w14:paraId="37905AFA">
      <w:pPr>
        <w:pStyle w:val="3"/>
        <w:spacing w:line="570"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（一）力量编成</w:t>
      </w:r>
    </w:p>
    <w:p w14:paraId="33101E8F">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扑救森林火灾以县乡两级专业（半专业）森林消防队伍、国家综合性消防救援队伍等受过专业培训的扑火力量为主，民兵预备役和武警部队支援力量为辅，社会救援力量为补充。必要时可动员当地林区护林员、职工、机关干部及当地群众等协助做好扑救工作。严禁组织老、弱、病、残、孕、未成年人等群体参与一线扑火作业。</w:t>
      </w:r>
    </w:p>
    <w:p w14:paraId="4D96A246">
      <w:pPr>
        <w:pStyle w:val="3"/>
        <w:spacing w:line="570"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（二）力量调动</w:t>
      </w:r>
    </w:p>
    <w:p w14:paraId="1DA0E365">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根据森林火灾应对需要，首先调动属地扑火力量，邻近力量作为增援力量。县域内调动乡（镇、街道）半专业森林消防队伍、综合性消防救援队伍、县森林消防专业队伍增援时，由县森防专指统筹协调调派。需要解放军和</w:t>
      </w:r>
      <w:r>
        <w:rPr>
          <w:rStyle w:val="29"/>
          <w:rFonts w:hint="eastAsia" w:ascii="仿宋_GB2312" w:hAnsi="微软雅黑" w:eastAsia="仿宋_GB2312"/>
          <w:color w:val="000000"/>
          <w:sz w:val="32"/>
          <w:szCs w:val="32"/>
        </w:rPr>
        <w:t>武警部队</w:t>
      </w:r>
      <w:r>
        <w:rPr>
          <w:rFonts w:hint="eastAsia" w:ascii="仿宋_GB2312" w:hAnsi="微软雅黑" w:eastAsia="仿宋_GB2312"/>
          <w:color w:val="000000"/>
          <w:sz w:val="32"/>
          <w:szCs w:val="32"/>
        </w:rPr>
        <w:t>、民兵预备役参与扑火时，由县森防专指按相关规定申请实施。涉及易燃易爆、危险化学品等重点场所，由县森防专指协调专业救援队伍参与处置。</w:t>
      </w:r>
    </w:p>
    <w:p w14:paraId="3E41F253">
      <w:pPr>
        <w:pStyle w:val="3"/>
        <w:spacing w:line="495"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（三）队伍处置职责</w:t>
      </w:r>
    </w:p>
    <w:p w14:paraId="5506FC70">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村（居）巡逻队、护林员：</w:t>
      </w:r>
      <w:r>
        <w:rPr>
          <w:rFonts w:hint="eastAsia" w:ascii="仿宋_GB2312" w:hAnsi="微软雅黑" w:eastAsia="仿宋_GB2312"/>
          <w:color w:val="000000"/>
          <w:sz w:val="32"/>
          <w:szCs w:val="32"/>
        </w:rPr>
        <w:t>负责日常巡护及火情初期处置；</w:t>
      </w:r>
    </w:p>
    <w:p w14:paraId="530A4B1D">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乡（镇、街道）半专业队、林场半专业队：</w:t>
      </w:r>
      <w:r>
        <w:rPr>
          <w:rFonts w:hint="eastAsia" w:ascii="仿宋_GB2312" w:hAnsi="微软雅黑" w:eastAsia="仿宋_GB2312"/>
          <w:color w:val="000000"/>
          <w:sz w:val="32"/>
          <w:szCs w:val="32"/>
        </w:rPr>
        <w:t>负责辖区内火情先期处置，协助县森林消防专业队开展火情（灾）处置工作；</w:t>
      </w:r>
    </w:p>
    <w:p w14:paraId="2A1211AB">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县森林消防专业队伍、县消防救援队伍：</w:t>
      </w:r>
      <w:r>
        <w:rPr>
          <w:rFonts w:hint="eastAsia" w:ascii="仿宋_GB2312" w:hAnsi="微软雅黑" w:eastAsia="仿宋_GB2312"/>
          <w:color w:val="000000"/>
          <w:sz w:val="32"/>
          <w:szCs w:val="32"/>
        </w:rPr>
        <w:t>负责县域内森林火情（灾）处置；</w:t>
      </w:r>
    </w:p>
    <w:p w14:paraId="471CD585">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解放军、武警部队、民兵预备役等队伍：</w:t>
      </w:r>
      <w:r>
        <w:rPr>
          <w:rFonts w:hint="eastAsia" w:ascii="仿宋_GB2312" w:hAnsi="微软雅黑" w:eastAsia="仿宋_GB2312"/>
          <w:color w:val="000000"/>
          <w:sz w:val="32"/>
          <w:szCs w:val="32"/>
        </w:rPr>
        <w:t>作为森林火灾重要支援力量，参与森林火灾扑救工作；</w:t>
      </w:r>
    </w:p>
    <w:p w14:paraId="4ED956CF">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国家危险化学品应急救援贵州磷化队、开阳化工园区消防救援队：</w:t>
      </w:r>
      <w:r>
        <w:rPr>
          <w:rFonts w:hint="eastAsia" w:ascii="仿宋_GB2312" w:hAnsi="微软雅黑" w:eastAsia="仿宋_GB2312"/>
          <w:color w:val="000000"/>
          <w:sz w:val="32"/>
          <w:szCs w:val="32"/>
        </w:rPr>
        <w:t>负责林区受火情（火灾）威胁的相关危险化学品、易燃易爆生产经营等单位及相关场所的专业处置工作。</w:t>
      </w:r>
    </w:p>
    <w:p w14:paraId="3557CF0F">
      <w:pPr>
        <w:pStyle w:val="2"/>
        <w:spacing w:line="570" w:lineRule="atLeast"/>
        <w:ind w:firstLine="640"/>
        <w:rPr>
          <w:rFonts w:hint="eastAsia" w:ascii="微软雅黑" w:hAnsi="微软雅黑" w:eastAsia="微软雅黑"/>
          <w:color w:val="000000"/>
        </w:rPr>
      </w:pPr>
      <w:r>
        <w:rPr>
          <w:rFonts w:hint="eastAsia" w:ascii="黑体" w:hAnsi="黑体"/>
          <w:color w:val="000000"/>
        </w:rPr>
        <w:t>四、监测预警</w:t>
      </w:r>
    </w:p>
    <w:p w14:paraId="2F4454F7">
      <w:pPr>
        <w:pStyle w:val="3"/>
        <w:spacing w:line="570"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（一）风险评估</w:t>
      </w:r>
    </w:p>
    <w:p w14:paraId="7BDE23EC">
      <w:pPr>
        <w:pStyle w:val="11"/>
        <w:spacing w:beforeAutospacing="0" w:afterAutospacing="0" w:line="495" w:lineRule="atLeast"/>
        <w:ind w:firstLine="465"/>
        <w:jc w:val="both"/>
        <w:rPr>
          <w:rFonts w:hint="eastAsia" w:ascii="微软雅黑" w:hAnsi="微软雅黑" w:eastAsia="微软雅黑"/>
          <w:color w:val="000000"/>
        </w:rPr>
      </w:pPr>
      <w:r>
        <w:rPr>
          <w:rFonts w:hint="eastAsia" w:ascii="仿宋_GB2312" w:hAnsi="微软雅黑" w:eastAsia="仿宋_GB2312"/>
          <w:color w:val="000000"/>
          <w:sz w:val="32"/>
          <w:szCs w:val="32"/>
        </w:rPr>
        <w:t>根据</w:t>
      </w:r>
      <w:r>
        <w:rPr>
          <w:rFonts w:ascii="Times New Roman" w:hAnsi="Times New Roman" w:eastAsia="微软雅黑" w:cs="Times New Roman"/>
          <w:color w:val="000000"/>
          <w:sz w:val="32"/>
          <w:szCs w:val="32"/>
        </w:rPr>
        <w:t>2026</w:t>
      </w:r>
      <w:r>
        <w:rPr>
          <w:rFonts w:hint="eastAsia" w:ascii="仿宋_GB2312" w:hAnsi="微软雅黑" w:eastAsia="仿宋_GB2312"/>
          <w:color w:val="000000"/>
          <w:sz w:val="32"/>
          <w:szCs w:val="32"/>
        </w:rPr>
        <w:t>年</w:t>
      </w:r>
      <w:r>
        <w:rPr>
          <w:rFonts w:ascii="Times New Roman" w:hAnsi="Times New Roman" w:eastAsia="微软雅黑" w:cs="Times New Roman"/>
          <w:color w:val="000000"/>
          <w:sz w:val="32"/>
          <w:szCs w:val="32"/>
        </w:rPr>
        <w:t>5</w:t>
      </w:r>
      <w:r>
        <w:rPr>
          <w:rStyle w:val="29"/>
          <w:rFonts w:hint="eastAsia" w:ascii="仿宋_GB2312" w:hAnsi="微软雅黑" w:eastAsia="仿宋_GB2312"/>
          <w:color w:val="000000"/>
          <w:sz w:val="32"/>
          <w:szCs w:val="32"/>
        </w:rPr>
        <w:t>月的数据</w:t>
      </w:r>
      <w:r>
        <w:rPr>
          <w:rFonts w:hint="eastAsia" w:ascii="仿宋_GB2312" w:hAnsi="微软雅黑" w:eastAsia="仿宋_GB2312"/>
          <w:color w:val="000000"/>
          <w:sz w:val="32"/>
          <w:szCs w:val="32"/>
        </w:rPr>
        <w:t>，贵州省林业局公布各区（市、县）森林火险区划等级，有I级（森林火灾高危区）、Ⅱ级（森林火灾高风险区）两个等级。开阳县属于Ⅱ级火险区（森林火灾高风险区），在此基础上对各乡（镇、街道）区划为两个火险区，分别为：</w:t>
      </w:r>
    </w:p>
    <w:p w14:paraId="718892FB">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I级火险区:主要包括禾丰布依族苗族乡、南江布依族苗族乡、高寨苗族布依族乡、毛云乡、花梨镇、永温镇、龙岗镇、楠木渡镇、冯三镇、双流镇、杠寨林场、双永国有林场。该区森林植被丰富，相对集中的针叶林面积大，植被易燃物多，燃烧性高，林区周边群众生产活动频繁，生产用火点多面广，加之深山防火通道稀少、断头路多，大型灭火机具、运水车辆难以抵达，早期“打早打小”难度大，综合火险等级高，是森林火灾易发区。</w:t>
      </w:r>
    </w:p>
    <w:p w14:paraId="736EC236">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Ⅱ级火险区:主要包括硒城街道、云开街道、紫兴街道、金中镇、宅吉乡、龙水乡、米坪乡、南龙</w:t>
      </w:r>
      <w:r>
        <w:rPr>
          <w:rStyle w:val="29"/>
          <w:rFonts w:hint="eastAsia" w:ascii="仿宋_GB2312" w:hAnsi="微软雅黑" w:eastAsia="仿宋_GB2312"/>
          <w:color w:val="000000"/>
          <w:sz w:val="32"/>
          <w:szCs w:val="32"/>
        </w:rPr>
        <w:t>乡</w:t>
      </w:r>
      <w:r>
        <w:rPr>
          <w:rFonts w:hint="eastAsia" w:ascii="仿宋_GB2312" w:hAnsi="微软雅黑" w:eastAsia="仿宋_GB2312"/>
          <w:color w:val="000000"/>
          <w:sz w:val="32"/>
          <w:szCs w:val="32"/>
        </w:rPr>
        <w:t>。该区村落、居民分布密度、森林面积等较小于I级火险区，但由于群众常进行生产性用火、传统祭祀、旅游踏青等行为，也易引发森林火险。</w:t>
      </w:r>
    </w:p>
    <w:p w14:paraId="77033A48">
      <w:pPr>
        <w:pStyle w:val="3"/>
        <w:spacing w:line="495"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（二）火灾预防</w:t>
      </w:r>
    </w:p>
    <w:p w14:paraId="549F6470">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1.落实政府行政首长负责制，依托林长制建立“县—乡—村—护林员”四级包保责任制，明确管护清单，动态更新责任人。</w:t>
      </w:r>
    </w:p>
    <w:p w14:paraId="539A4C48">
      <w:pPr>
        <w:pStyle w:val="11"/>
        <w:spacing w:beforeAutospacing="0" w:afterAutospacing="0" w:line="495" w:lineRule="atLeast"/>
        <w:ind w:firstLine="645"/>
        <w:rPr>
          <w:rFonts w:hint="eastAsia" w:ascii="微软雅黑" w:hAnsi="微软雅黑" w:eastAsia="微软雅黑"/>
          <w:color w:val="000000"/>
        </w:rPr>
      </w:pPr>
      <w:r>
        <w:rPr>
          <w:rFonts w:ascii="Times New Roman" w:hAnsi="Times New Roman" w:eastAsia="微软雅黑" w:cs="Times New Roman"/>
          <w:color w:val="000000"/>
          <w:sz w:val="32"/>
          <w:szCs w:val="32"/>
        </w:rPr>
        <w:t>2.</w:t>
      </w:r>
      <w:r>
        <w:rPr>
          <w:rFonts w:hint="eastAsia" w:ascii="仿宋_GB2312" w:hAnsi="微软雅黑" w:eastAsia="仿宋_GB2312"/>
          <w:color w:val="000000"/>
          <w:sz w:val="32"/>
          <w:szCs w:val="32"/>
        </w:rPr>
        <w:t>常态化开展林区隐患排查整治，强化进山路口、墓地、景区、林农交界火源管控；县级暗访组定期暗访督查、帮扶指导，建立隐患台账闭环整改。</w:t>
      </w:r>
    </w:p>
    <w:p w14:paraId="26BA03EA">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3.统筹完善防火通道、</w:t>
      </w:r>
      <w:r>
        <w:rPr>
          <w:rFonts w:hint="eastAsia" w:hAnsi="宋体"/>
          <w:color w:val="000000"/>
          <w:sz w:val="32"/>
          <w:szCs w:val="32"/>
        </w:rPr>
        <w:t>瞭</w:t>
      </w:r>
      <w:r>
        <w:rPr>
          <w:rFonts w:hint="eastAsia" w:ascii="仿宋_GB2312" w:hAnsi="仿宋_GB2312" w:eastAsia="仿宋_GB2312" w:cs="仿宋_GB2312"/>
          <w:color w:val="000000"/>
          <w:sz w:val="32"/>
          <w:szCs w:val="32"/>
        </w:rPr>
        <w:t>望塔、林火监控等基础设施建设，提升林火监测能力</w:t>
      </w:r>
      <w:r>
        <w:rPr>
          <w:rFonts w:hint="eastAsia" w:ascii="仿宋_GB2312" w:hAnsi="微软雅黑" w:eastAsia="仿宋_GB2312"/>
          <w:color w:val="000000"/>
          <w:sz w:val="32"/>
          <w:szCs w:val="32"/>
        </w:rPr>
        <w:t>。</w:t>
      </w:r>
    </w:p>
    <w:p w14:paraId="3CB6B32A">
      <w:pPr>
        <w:pStyle w:val="3"/>
        <w:spacing w:line="570"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（三）火险监测</w:t>
      </w:r>
    </w:p>
    <w:p w14:paraId="273DD93C">
      <w:pPr>
        <w:pStyle w:val="3"/>
        <w:spacing w:line="570" w:lineRule="atLeast"/>
        <w:ind w:firstLine="780"/>
        <w:rPr>
          <w:rFonts w:hint="eastAsia" w:ascii="微软雅黑" w:hAnsi="微软雅黑" w:eastAsia="微软雅黑"/>
          <w:color w:val="000000"/>
          <w:sz w:val="39"/>
          <w:szCs w:val="39"/>
        </w:rPr>
      </w:pPr>
      <w:r>
        <w:rPr>
          <w:rFonts w:hint="eastAsia" w:ascii="仿宋_GB2312" w:hAnsi="微软雅黑" w:eastAsia="仿宋_GB2312"/>
          <w:color w:val="000000"/>
          <w:sz w:val="39"/>
          <w:szCs w:val="39"/>
        </w:rPr>
        <w:t>1.县自然资源局要牵头整合卫星遥感、无人机巡护、视频监控、</w:t>
      </w:r>
      <w:r>
        <w:rPr>
          <w:rFonts w:hint="eastAsia" w:ascii="宋体" w:hAnsi="宋体" w:eastAsia="宋体" w:cs="宋体"/>
          <w:color w:val="000000"/>
          <w:sz w:val="39"/>
          <w:szCs w:val="39"/>
        </w:rPr>
        <w:t>瞭</w:t>
      </w:r>
      <w:r>
        <w:rPr>
          <w:rFonts w:hint="eastAsia" w:ascii="仿宋_GB2312" w:hAnsi="仿宋_GB2312" w:eastAsia="仿宋_GB2312" w:cs="仿宋_GB2312"/>
          <w:color w:val="000000"/>
          <w:sz w:val="39"/>
          <w:szCs w:val="39"/>
        </w:rPr>
        <w:t>望塔、地面巡护多维监测手段，对森林火险全方位巡查监控，确保火情早发现早处置</w:t>
      </w:r>
      <w:r>
        <w:rPr>
          <w:rFonts w:hint="eastAsia" w:ascii="仿宋_GB2312" w:hAnsi="微软雅黑" w:eastAsia="仿宋_GB2312"/>
          <w:color w:val="000000"/>
          <w:sz w:val="39"/>
          <w:szCs w:val="39"/>
        </w:rPr>
        <w:t>。</w:t>
      </w:r>
    </w:p>
    <w:p w14:paraId="52B768ED">
      <w:pPr>
        <w:pStyle w:val="3"/>
        <w:spacing w:line="570" w:lineRule="atLeast"/>
        <w:ind w:firstLine="780"/>
        <w:rPr>
          <w:rFonts w:hint="eastAsia" w:ascii="微软雅黑" w:hAnsi="微软雅黑" w:eastAsia="微软雅黑"/>
          <w:color w:val="000000"/>
          <w:sz w:val="39"/>
          <w:szCs w:val="39"/>
        </w:rPr>
      </w:pPr>
      <w:r>
        <w:rPr>
          <w:rFonts w:hint="eastAsia" w:ascii="仿宋_GB2312" w:hAnsi="微软雅黑" w:eastAsia="仿宋_GB2312"/>
          <w:color w:val="000000"/>
          <w:sz w:val="39"/>
          <w:szCs w:val="39"/>
        </w:rPr>
        <w:t>2.森林防火期内，县自然资源局、县应急局、县气象局三部门要每日开展会商，加大对森林火灾风险</w:t>
      </w:r>
      <w:r>
        <w:rPr>
          <w:rStyle w:val="29"/>
          <w:rFonts w:hint="eastAsia" w:ascii="仿宋_GB2312" w:hAnsi="微软雅黑" w:eastAsia="仿宋_GB2312"/>
          <w:color w:val="000000"/>
          <w:sz w:val="39"/>
          <w:szCs w:val="39"/>
        </w:rPr>
        <w:t>研判</w:t>
      </w:r>
      <w:r>
        <w:rPr>
          <w:rFonts w:hint="eastAsia" w:ascii="仿宋_GB2312" w:hAnsi="微软雅黑" w:eastAsia="仿宋_GB2312"/>
          <w:color w:val="000000"/>
          <w:sz w:val="39"/>
          <w:szCs w:val="39"/>
        </w:rPr>
        <w:t>，向基层提出有针对性的森林火灾防控建议。</w:t>
      </w:r>
    </w:p>
    <w:p w14:paraId="122E25EB">
      <w:pPr>
        <w:pStyle w:val="3"/>
        <w:spacing w:line="570"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（四）火险预警</w:t>
      </w:r>
    </w:p>
    <w:p w14:paraId="021CF230">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1.预警分级</w:t>
      </w:r>
    </w:p>
    <w:p w14:paraId="4846390B">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森林火险预警级别由高至低划分为红色、橙色、黄色、蓝色四个预警等级。</w:t>
      </w:r>
    </w:p>
    <w:p w14:paraId="16FADFDE">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红色（</w:t>
      </w:r>
      <w:r>
        <w:rPr>
          <w:rFonts w:ascii="Times New Roman" w:hAnsi="Times New Roman" w:eastAsia="微软雅黑" w:cs="Times New Roman"/>
          <w:color w:val="000000"/>
          <w:sz w:val="32"/>
          <w:szCs w:val="32"/>
        </w:rPr>
        <w:t>5</w:t>
      </w:r>
      <w:r>
        <w:rPr>
          <w:rFonts w:hint="eastAsia" w:ascii="仿宋_GB2312" w:hAnsi="微软雅黑" w:eastAsia="仿宋_GB2312"/>
          <w:color w:val="000000"/>
          <w:sz w:val="32"/>
          <w:szCs w:val="32"/>
        </w:rPr>
        <w:t>级森林火险气象等级，极度危险），林内可燃物极易点燃，且火势极易迅猛蔓延，扑火难度极大。</w:t>
      </w:r>
    </w:p>
    <w:p w14:paraId="3200E529">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橙色（</w:t>
      </w:r>
      <w:r>
        <w:rPr>
          <w:rFonts w:ascii="Times New Roman" w:hAnsi="Times New Roman" w:eastAsia="微软雅黑" w:cs="Times New Roman"/>
          <w:color w:val="000000"/>
          <w:sz w:val="32"/>
          <w:szCs w:val="32"/>
        </w:rPr>
        <w:t>4</w:t>
      </w:r>
      <w:r>
        <w:rPr>
          <w:rFonts w:hint="eastAsia" w:ascii="仿宋_GB2312" w:hAnsi="微软雅黑" w:eastAsia="仿宋_GB2312"/>
          <w:color w:val="000000"/>
          <w:sz w:val="32"/>
          <w:szCs w:val="32"/>
        </w:rPr>
        <w:t>级森林火险气象等级，高度危险），林内可燃物较易点燃，易形成强烈火势快速蔓延，具有高度危险。</w:t>
      </w:r>
    </w:p>
    <w:p w14:paraId="73703CA3">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黄色（</w:t>
      </w:r>
      <w:r>
        <w:rPr>
          <w:rFonts w:ascii="Times New Roman" w:hAnsi="Times New Roman" w:eastAsia="微软雅黑" w:cs="Times New Roman"/>
          <w:color w:val="000000"/>
          <w:sz w:val="32"/>
          <w:szCs w:val="32"/>
        </w:rPr>
        <w:t>3</w:t>
      </w:r>
      <w:r>
        <w:rPr>
          <w:rFonts w:hint="eastAsia" w:ascii="仿宋_GB2312" w:hAnsi="微软雅黑" w:eastAsia="仿宋_GB2312"/>
          <w:color w:val="000000"/>
          <w:sz w:val="32"/>
          <w:szCs w:val="32"/>
        </w:rPr>
        <w:t>级森林火险气象等级，较高危险），林内可燃物较易点燃，火势较易蔓延，具有较高危险。</w:t>
      </w:r>
    </w:p>
    <w:p w14:paraId="5AC9F644">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蓝色（</w:t>
      </w:r>
      <w:r>
        <w:rPr>
          <w:rFonts w:ascii="Times New Roman" w:hAnsi="Times New Roman" w:eastAsia="微软雅黑" w:cs="Times New Roman"/>
          <w:color w:val="000000"/>
          <w:sz w:val="32"/>
          <w:szCs w:val="32"/>
        </w:rPr>
        <w:t>2</w:t>
      </w:r>
      <w:r>
        <w:rPr>
          <w:rFonts w:hint="eastAsia" w:ascii="仿宋_GB2312" w:hAnsi="微软雅黑" w:eastAsia="仿宋_GB2312"/>
          <w:color w:val="000000"/>
          <w:sz w:val="32"/>
          <w:szCs w:val="32"/>
        </w:rPr>
        <w:t>级森林火险气象等级，中度危险），林内可燃物可点燃，火势可以蔓延，具有中度危险。</w:t>
      </w:r>
    </w:p>
    <w:p w14:paraId="7854E426">
      <w:pPr>
        <w:pStyle w:val="11"/>
        <w:spacing w:beforeAutospacing="0" w:afterAutospacing="0" w:line="495" w:lineRule="atLeast"/>
        <w:ind w:firstLine="645"/>
        <w:rPr>
          <w:rFonts w:hint="eastAsia" w:ascii="微软雅黑" w:hAnsi="微软雅黑" w:eastAsia="微软雅黑"/>
          <w:color w:val="000000"/>
        </w:rPr>
      </w:pPr>
      <w:r>
        <w:rPr>
          <w:rFonts w:ascii="Times New Roman" w:hAnsi="Times New Roman" w:eastAsia="微软雅黑" w:cs="Times New Roman"/>
          <w:color w:val="000000"/>
          <w:sz w:val="32"/>
          <w:szCs w:val="32"/>
        </w:rPr>
        <w:t>1</w:t>
      </w:r>
      <w:r>
        <w:rPr>
          <w:rFonts w:hint="eastAsia" w:ascii="仿宋_GB2312" w:hAnsi="微软雅黑" w:eastAsia="仿宋_GB2312"/>
          <w:color w:val="000000"/>
          <w:sz w:val="32"/>
          <w:szCs w:val="32"/>
        </w:rPr>
        <w:t>级森林火险气象等级，没有危险、不发布预警信号。</w:t>
      </w:r>
    </w:p>
    <w:p w14:paraId="5B38A789">
      <w:pPr>
        <w:pStyle w:val="11"/>
        <w:spacing w:beforeAutospacing="0" w:afterAutospacing="0" w:line="495" w:lineRule="atLeast"/>
        <w:ind w:firstLine="645"/>
        <w:rPr>
          <w:rFonts w:hint="eastAsia" w:ascii="微软雅黑" w:hAnsi="微软雅黑" w:eastAsia="微软雅黑"/>
          <w:color w:val="000000"/>
        </w:rPr>
      </w:pPr>
      <w:r>
        <w:rPr>
          <w:rFonts w:ascii="Times New Roman" w:hAnsi="Times New Roman" w:eastAsia="微软雅黑" w:cs="Times New Roman"/>
          <w:color w:val="000000"/>
          <w:sz w:val="32"/>
          <w:szCs w:val="32"/>
        </w:rPr>
        <w:t>2.</w:t>
      </w:r>
      <w:r>
        <w:rPr>
          <w:rFonts w:hint="eastAsia" w:ascii="楷体_GB2312" w:hAnsi="微软雅黑" w:eastAsia="楷体_GB2312"/>
          <w:color w:val="000000"/>
          <w:sz w:val="32"/>
          <w:szCs w:val="32"/>
        </w:rPr>
        <w:t>预警发布</w:t>
      </w:r>
    </w:p>
    <w:p w14:paraId="268EB47D">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森林防火期实行每日多部门会商；县应急局、县自然资源局、县气象局三部门联合研判后制作森林火险预警信息，并通过预警信息发布平台和网络、短信、微信公众号以及应急广播等方式，向涉险区域相关部门和社会公众发布。橙色、红色预警发布后同步向上级报备。同一区域多渠道预警不一致时，按最高等级执行响应措施。</w:t>
      </w:r>
    </w:p>
    <w:p w14:paraId="6D671A37">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3.预警响应</w:t>
      </w:r>
    </w:p>
    <w:p w14:paraId="496824F9">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（1）发布</w:t>
      </w:r>
      <w:r>
        <w:rPr>
          <w:rStyle w:val="15"/>
          <w:rFonts w:hint="eastAsia" w:ascii="仿宋_GB2312" w:hAnsi="微软雅黑" w:eastAsia="仿宋_GB2312"/>
          <w:color w:val="000000"/>
          <w:sz w:val="32"/>
          <w:szCs w:val="32"/>
        </w:rPr>
        <w:t>蓝色（2级火险）预警</w:t>
      </w:r>
      <w:r>
        <w:rPr>
          <w:rFonts w:hint="eastAsia" w:ascii="仿宋_GB2312" w:hAnsi="微软雅黑" w:eastAsia="仿宋_GB2312"/>
          <w:color w:val="000000"/>
          <w:sz w:val="32"/>
          <w:szCs w:val="32"/>
        </w:rPr>
        <w:t>时，预警区域有关部门包括但不限于采取以下措施：</w:t>
      </w:r>
    </w:p>
    <w:p w14:paraId="01CE079D">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①关注蓝色预警区域天气等有关情况。</w:t>
      </w:r>
    </w:p>
    <w:p w14:paraId="5F027127">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②及时查看蓝色预警区域森林火险预警变化。</w:t>
      </w:r>
    </w:p>
    <w:p w14:paraId="566446AE">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③密切关注卫星林火监测热点，及时核查并反馈情况。</w:t>
      </w:r>
    </w:p>
    <w:p w14:paraId="0F0A873C">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（2）发布</w:t>
      </w:r>
      <w:r>
        <w:rPr>
          <w:rStyle w:val="15"/>
          <w:rFonts w:hint="eastAsia" w:ascii="仿宋_GB2312" w:hAnsi="微软雅黑" w:eastAsia="仿宋_GB2312"/>
          <w:color w:val="000000"/>
          <w:sz w:val="32"/>
          <w:szCs w:val="32"/>
        </w:rPr>
        <w:t>黄色（3级火险）预警</w:t>
      </w:r>
      <w:r>
        <w:rPr>
          <w:rFonts w:hint="eastAsia" w:ascii="仿宋_GB2312" w:hAnsi="微软雅黑" w:eastAsia="仿宋_GB2312"/>
          <w:color w:val="000000"/>
          <w:sz w:val="32"/>
          <w:szCs w:val="32"/>
        </w:rPr>
        <w:t>时，预警区域有关单位包括但不限于落实以下措施：</w:t>
      </w:r>
    </w:p>
    <w:p w14:paraId="62E32118">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①监测预警。每日9:30、15:00固定会商火险等级；无人机、视频监控全天候巡查，发现火点（烟点）立即制止、处置。</w:t>
      </w:r>
    </w:p>
    <w:p w14:paraId="75231302">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②预警叫应。县应急局负责通过微信工作群、手机短信等方式</w:t>
      </w:r>
      <w:r>
        <w:rPr>
          <w:rStyle w:val="29"/>
          <w:rFonts w:hint="eastAsia" w:ascii="仿宋_GB2312" w:hAnsi="微软雅黑" w:eastAsia="仿宋_GB2312"/>
          <w:color w:val="000000"/>
          <w:sz w:val="32"/>
          <w:szCs w:val="32"/>
        </w:rPr>
        <w:t>通知</w:t>
      </w:r>
      <w:r>
        <w:rPr>
          <w:rFonts w:hint="eastAsia" w:ascii="仿宋_GB2312" w:hAnsi="微软雅黑" w:eastAsia="仿宋_GB2312"/>
          <w:color w:val="000000"/>
          <w:sz w:val="32"/>
          <w:szCs w:val="32"/>
        </w:rPr>
        <w:t>到县直有关部门、乡（镇、街道）、村（居）有关负责人。</w:t>
      </w:r>
    </w:p>
    <w:p w14:paraId="790B9EF0">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③火源管控。禁止一切野外用火，护林员带装巡林，防火卡点设置落实“7项措施”(即卡点标识牌、火种收集箱、入山登记册、宣传小喇叭、2台便携式风力灭火机、10把二号工具、森林防火宣传资料），村（居）干部开展巡山护林，对有野外用火习惯的人群盯防。县级暗访组开展暗访检查，督促有关责任人履职尽责，县森防专指密切关注卫星监测热点，并及时组织核实反馈。</w:t>
      </w:r>
    </w:p>
    <w:p w14:paraId="168411FF">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④值班值守。县应急局、县自然资源局、县气象局等有森林防火责任的部门落实24小时值班值守，</w:t>
      </w:r>
      <w:r>
        <w:rPr>
          <w:rStyle w:val="15"/>
          <w:rFonts w:hint="eastAsia" w:ascii="仿宋_GB2312" w:hAnsi="微软雅黑" w:eastAsia="仿宋_GB2312"/>
          <w:color w:val="000000"/>
          <w:sz w:val="32"/>
          <w:szCs w:val="32"/>
        </w:rPr>
        <w:t>连续5天高火险或火警超40起</w:t>
      </w:r>
      <w:r>
        <w:rPr>
          <w:rFonts w:hint="eastAsia" w:ascii="仿宋_GB2312" w:hAnsi="微软雅黑" w:eastAsia="仿宋_GB2312"/>
          <w:color w:val="000000"/>
          <w:sz w:val="32"/>
          <w:szCs w:val="32"/>
        </w:rPr>
        <w:t>，县自然资源局、县应急局分管领导（或委托其他负责人）坐镇指挥，县应急、自然资源、气象、消防部门业务骨干开展联合值守，对县乡两级森林防灭火责任落实、火源管控、火情处置、信息发布等各项工作进行调度，组织核实、报送火情（灾）信息。</w:t>
      </w:r>
    </w:p>
    <w:p w14:paraId="4F9E1779">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⑤应急准备。县乡两级森林防火专业队、半专业队24小时在岗待命，确保15分钟内集结；防灭火物资、装备按标准配备到位，满足森林火灾扑救需要。</w:t>
      </w:r>
    </w:p>
    <w:p w14:paraId="7225EEDF">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⑥开展宣传。利用广播、电视、网络等媒体宣传黄色预警信息、法律、法规、规章和政策规定；对进山祭祀、农事、畜牧养殖等群体打招呼，禁止在林区野外用火。</w:t>
      </w:r>
    </w:p>
    <w:p w14:paraId="3C4D19E2">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（3）发布</w:t>
      </w:r>
      <w:r>
        <w:rPr>
          <w:rStyle w:val="15"/>
          <w:rFonts w:hint="eastAsia" w:ascii="仿宋_GB2312" w:hAnsi="微软雅黑" w:eastAsia="仿宋_GB2312"/>
          <w:color w:val="000000"/>
          <w:sz w:val="32"/>
          <w:szCs w:val="32"/>
        </w:rPr>
        <w:t>橙色（4级火险）预警</w:t>
      </w:r>
      <w:r>
        <w:rPr>
          <w:rFonts w:hint="eastAsia" w:ascii="仿宋_GB2312" w:hAnsi="微软雅黑" w:eastAsia="仿宋_GB2312"/>
          <w:color w:val="000000"/>
          <w:sz w:val="32"/>
          <w:szCs w:val="32"/>
        </w:rPr>
        <w:t>时，预警地区在黄色预警响应措施基础上，包括但不限于落实以下措施:</w:t>
      </w:r>
    </w:p>
    <w:p w14:paraId="58E5DF8A">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①火险监测预警。每日火险预报细化至乡（镇、街道），县应急、自然资源、气象等部门开展滚动会商并发布预警信息；</w:t>
      </w:r>
    </w:p>
    <w:p w14:paraId="184EF1DC">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②野外火源管控。县级林长每日调度防灭火工作；县级包保责任单位干部到乡（镇、街道）蹲点设卡、巡林检查；包村、驻村干部</w:t>
      </w:r>
      <w:r>
        <w:rPr>
          <w:rStyle w:val="29"/>
          <w:rFonts w:hint="eastAsia" w:ascii="仿宋_GB2312" w:hAnsi="微软雅黑" w:eastAsia="仿宋_GB2312"/>
          <w:color w:val="000000"/>
          <w:sz w:val="32"/>
          <w:szCs w:val="32"/>
        </w:rPr>
        <w:t>全部</w:t>
      </w:r>
      <w:r>
        <w:rPr>
          <w:rFonts w:hint="eastAsia" w:ascii="仿宋_GB2312" w:hAnsi="微软雅黑" w:eastAsia="仿宋_GB2312"/>
          <w:color w:val="000000"/>
          <w:sz w:val="32"/>
          <w:szCs w:val="32"/>
        </w:rPr>
        <w:t>出动开展巡山护林工作；护林员及防火卡点值守时间延长到19：30。</w:t>
      </w:r>
    </w:p>
    <w:p w14:paraId="460C6018">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③联合值守调度。县应急、自然资源、公安、消防、气象等部门分管领导坐镇指挥。就近调度周边队伍、物资支援火情（灾）处置。</w:t>
      </w:r>
    </w:p>
    <w:p w14:paraId="6A723C31">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④火灾处置准备。积极向上对接，视情请求上级森林防火专业队、直升机力量支援</w:t>
      </w:r>
      <w:r>
        <w:rPr>
          <w:rStyle w:val="29"/>
          <w:rFonts w:hint="eastAsia" w:ascii="仿宋_GB2312" w:hAnsi="微软雅黑" w:eastAsia="仿宋_GB2312"/>
          <w:color w:val="000000"/>
          <w:sz w:val="32"/>
          <w:szCs w:val="32"/>
        </w:rPr>
        <w:t>参与火灾</w:t>
      </w:r>
      <w:r>
        <w:rPr>
          <w:rFonts w:hint="eastAsia" w:ascii="仿宋_GB2312" w:hAnsi="微软雅黑" w:eastAsia="仿宋_GB2312"/>
          <w:color w:val="000000"/>
          <w:sz w:val="32"/>
          <w:szCs w:val="32"/>
        </w:rPr>
        <w:t>处置。</w:t>
      </w:r>
    </w:p>
    <w:p w14:paraId="779BC45F">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（4）发布</w:t>
      </w:r>
      <w:r>
        <w:rPr>
          <w:rStyle w:val="15"/>
          <w:rFonts w:hint="eastAsia" w:ascii="仿宋_GB2312" w:hAnsi="微软雅黑" w:eastAsia="仿宋_GB2312"/>
          <w:color w:val="000000"/>
          <w:sz w:val="32"/>
          <w:szCs w:val="32"/>
        </w:rPr>
        <w:t>红色（5级火险）预警</w:t>
      </w:r>
      <w:r>
        <w:rPr>
          <w:rFonts w:hint="eastAsia" w:ascii="仿宋_GB2312" w:hAnsi="微软雅黑" w:eastAsia="仿宋_GB2312"/>
          <w:color w:val="000000"/>
          <w:sz w:val="32"/>
          <w:szCs w:val="32"/>
        </w:rPr>
        <w:t>时，预警地区在橙色预警响应措施基础上，包括但不限于落实以下措施:</w:t>
      </w:r>
    </w:p>
    <w:p w14:paraId="02B6FECC">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①监测预警。县应急局、县自然资源局、县气象局每日分别在上午9：30、</w:t>
      </w:r>
      <w:bookmarkStart w:id="1" w:name="_GoBack"/>
      <w:bookmarkEnd w:id="1"/>
      <w:r>
        <w:rPr>
          <w:rFonts w:hint="eastAsia" w:ascii="仿宋_GB2312" w:hAnsi="微软雅黑" w:eastAsia="仿宋_GB2312"/>
          <w:color w:val="000000"/>
          <w:sz w:val="32"/>
          <w:szCs w:val="32"/>
        </w:rPr>
        <w:t>15：30、19：30对重点防火区、重点林区森林火险</w:t>
      </w:r>
      <w:r>
        <w:rPr>
          <w:rStyle w:val="29"/>
          <w:rFonts w:hint="eastAsia" w:ascii="仿宋_GB2312" w:hAnsi="微软雅黑" w:eastAsia="仿宋_GB2312"/>
          <w:color w:val="000000"/>
          <w:sz w:val="32"/>
          <w:szCs w:val="32"/>
        </w:rPr>
        <w:t>等级进行</w:t>
      </w:r>
      <w:r>
        <w:rPr>
          <w:rFonts w:hint="eastAsia" w:ascii="仿宋_GB2312" w:hAnsi="微软雅黑" w:eastAsia="仿宋_GB2312"/>
          <w:color w:val="000000"/>
          <w:sz w:val="32"/>
          <w:szCs w:val="32"/>
        </w:rPr>
        <w:t>会商；</w:t>
      </w:r>
    </w:p>
    <w:p w14:paraId="60919C0C">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②野外火源管控。乡（镇、街道）每2小时无人机全域巡查重点林区，总次数不少于4次；</w:t>
      </w:r>
    </w:p>
    <w:p w14:paraId="4FC72FAC">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③联合值守调度。县森防专指指挥长（分管林业副县长）到县城运中心坐镇指挥，县应急、自然资源、公安、消防、气象等部门主要领导在县城运中心协助指挥，协调专业救援队伍、综合救援队伍、驻筑解放军、武警部队参与应急救援工作。</w:t>
      </w:r>
    </w:p>
    <w:p w14:paraId="38247414">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④火灾处置准备。军地救援队伍、危化救援力量全员前置备勤，提前申请直升机力量救援支援。</w:t>
      </w:r>
    </w:p>
    <w:p w14:paraId="2C69804C">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4.预警调整与解除</w:t>
      </w:r>
    </w:p>
    <w:p w14:paraId="3A1410D1">
      <w:pPr>
        <w:pStyle w:val="11"/>
        <w:spacing w:beforeAutospacing="0" w:afterAutospacing="0"/>
        <w:ind w:firstLine="645"/>
        <w:rPr>
          <w:rFonts w:hint="eastAsia" w:ascii="微软雅黑" w:hAnsi="微软雅黑" w:eastAsia="微软雅黑"/>
          <w:color w:val="000000"/>
        </w:rPr>
      </w:pPr>
      <w:r>
        <w:rPr>
          <w:rFonts w:hint="eastAsia" w:ascii="仿宋_GB2312" w:hAnsi="微软雅黑" w:eastAsia="仿宋_GB2312"/>
          <w:color w:val="000000"/>
          <w:sz w:val="32"/>
          <w:szCs w:val="32"/>
        </w:rPr>
        <w:t>经研判，森林火险等级等情况发生变化时，由发布单位及时组织调整预警级别；火险等级降至低风险且预计将持续一段时间后，由发布预警的单位及时解除预警。</w:t>
      </w:r>
    </w:p>
    <w:p w14:paraId="0283DDE4">
      <w:pPr>
        <w:pStyle w:val="2"/>
        <w:spacing w:line="495" w:lineRule="atLeast"/>
        <w:ind w:firstLine="640"/>
        <w:rPr>
          <w:rFonts w:hint="eastAsia" w:ascii="微软雅黑" w:hAnsi="微软雅黑" w:eastAsia="微软雅黑"/>
          <w:color w:val="000000"/>
        </w:rPr>
      </w:pPr>
      <w:r>
        <w:rPr>
          <w:rFonts w:hint="eastAsia" w:ascii="黑体" w:hAnsi="黑体"/>
          <w:color w:val="000000"/>
        </w:rPr>
        <w:t>五 信息报告</w:t>
      </w:r>
    </w:p>
    <w:p w14:paraId="687BFFAD">
      <w:pPr>
        <w:pStyle w:val="3"/>
        <w:spacing w:line="495"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（一）信息核实</w:t>
      </w:r>
    </w:p>
    <w:p w14:paraId="15169253">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县自然资源局负责统筹森林火警信息管理，收集登记群众通过电话、短信、网络等渠道反映的火警信息；</w:t>
      </w:r>
      <w:r>
        <w:rPr>
          <w:rFonts w:ascii="Times New Roman" w:hAnsi="Times New Roman" w:eastAsia="微软雅黑" w:cs="Times New Roman"/>
          <w:color w:val="000000"/>
          <w:sz w:val="32"/>
          <w:szCs w:val="32"/>
        </w:rPr>
        <w:t>12345</w:t>
      </w:r>
      <w:r>
        <w:rPr>
          <w:rFonts w:hint="eastAsia" w:ascii="仿宋_GB2312" w:hAnsi="微软雅黑" w:eastAsia="仿宋_GB2312"/>
          <w:color w:val="000000"/>
          <w:sz w:val="32"/>
          <w:szCs w:val="32"/>
        </w:rPr>
        <w:t>、</w:t>
      </w:r>
      <w:r>
        <w:rPr>
          <w:rFonts w:ascii="Times New Roman" w:hAnsi="Times New Roman" w:eastAsia="微软雅黑" w:cs="Times New Roman"/>
          <w:color w:val="000000"/>
          <w:sz w:val="32"/>
          <w:szCs w:val="32"/>
        </w:rPr>
        <w:t>110</w:t>
      </w:r>
      <w:r>
        <w:rPr>
          <w:rFonts w:hint="eastAsia" w:ascii="仿宋_GB2312" w:hAnsi="微软雅黑" w:eastAsia="仿宋_GB2312"/>
          <w:color w:val="000000"/>
          <w:sz w:val="32"/>
          <w:szCs w:val="32"/>
        </w:rPr>
        <w:t>、</w:t>
      </w:r>
      <w:r>
        <w:rPr>
          <w:rFonts w:ascii="Times New Roman" w:hAnsi="Times New Roman" w:eastAsia="微软雅黑" w:cs="Times New Roman"/>
          <w:color w:val="000000"/>
          <w:sz w:val="32"/>
          <w:szCs w:val="32"/>
        </w:rPr>
        <w:t>119</w:t>
      </w:r>
      <w:r>
        <w:rPr>
          <w:rFonts w:hint="eastAsia" w:ascii="仿宋_GB2312" w:hAnsi="微软雅黑" w:eastAsia="仿宋_GB2312"/>
          <w:color w:val="000000"/>
          <w:sz w:val="32"/>
          <w:szCs w:val="32"/>
        </w:rPr>
        <w:t>热线及县网信办监测的火情信息、国家和省反馈的卫星热点，均第一时间移交县自然资源局统一登记，组织核实处理。</w:t>
      </w:r>
    </w:p>
    <w:p w14:paraId="6F23E0FC">
      <w:pPr>
        <w:pStyle w:val="3"/>
        <w:spacing w:line="495"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（二）信息报告</w:t>
      </w:r>
    </w:p>
    <w:p w14:paraId="366FF232">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按照“归口管理，统一口径，有火必报，报扑同步”的原则和火灾信息报送要求报告，不得迟报、瞒报、漏报和谎报；因情况紧急来不及书面上报的，要立即电话报告，把火灾主要信息报告清楚，并按规定程序、格式和渠道补报书面材料。</w:t>
      </w:r>
    </w:p>
    <w:p w14:paraId="24CF8F59">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发生森林火灾后，火灾发生地乡（镇、街道）、村（社区）以及林区经营单位要第一时间采取措施进行先期处置，并立即电话向县森防专指报告；经县森防专指核实研判后</w:t>
      </w:r>
      <w:r>
        <w:rPr>
          <w:rStyle w:val="29"/>
          <w:rFonts w:hint="eastAsia" w:ascii="仿宋_GB2312" w:hAnsi="微软雅黑" w:eastAsia="仿宋_GB2312"/>
          <w:color w:val="000000"/>
          <w:sz w:val="32"/>
          <w:szCs w:val="32"/>
        </w:rPr>
        <w:t>应立即</w:t>
      </w:r>
      <w:r>
        <w:rPr>
          <w:rFonts w:hint="eastAsia" w:ascii="仿宋_GB2312" w:hAnsi="微软雅黑" w:eastAsia="仿宋_GB2312"/>
          <w:color w:val="000000"/>
          <w:sz w:val="32"/>
          <w:szCs w:val="32"/>
        </w:rPr>
        <w:t>电话向市森防专指报告，并及时跟进最新火情处置情况进行续报（最迟不得晚于</w:t>
      </w:r>
      <w:r>
        <w:rPr>
          <w:rFonts w:ascii="Times New Roman" w:hAnsi="Times New Roman" w:eastAsia="微软雅黑" w:cs="Times New Roman"/>
          <w:color w:val="000000"/>
          <w:sz w:val="32"/>
          <w:szCs w:val="32"/>
        </w:rPr>
        <w:t>1</w:t>
      </w:r>
      <w:r>
        <w:rPr>
          <w:rFonts w:hint="eastAsia" w:ascii="仿宋_GB2312" w:hAnsi="微软雅黑" w:eastAsia="仿宋_GB2312"/>
          <w:color w:val="000000"/>
          <w:sz w:val="32"/>
          <w:szCs w:val="32"/>
        </w:rPr>
        <w:t>小时）；</w:t>
      </w:r>
    </w:p>
    <w:p w14:paraId="0B791566">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县乡两级森林防灭火指挥机构接到上级部门通报的卫星监测热点，应当迅速核查，无论是否为森林火灾，都应当在</w:t>
      </w:r>
      <w:r>
        <w:rPr>
          <w:rFonts w:ascii="Times New Roman" w:hAnsi="Times New Roman" w:eastAsia="微软雅黑" w:cs="Times New Roman"/>
          <w:color w:val="000000"/>
          <w:sz w:val="32"/>
          <w:szCs w:val="32"/>
        </w:rPr>
        <w:t>2</w:t>
      </w:r>
      <w:r>
        <w:rPr>
          <w:rFonts w:hint="eastAsia" w:ascii="仿宋_GB2312" w:hAnsi="微软雅黑" w:eastAsia="仿宋_GB2312"/>
          <w:color w:val="000000"/>
          <w:sz w:val="32"/>
          <w:szCs w:val="32"/>
        </w:rPr>
        <w:t>小时内按要求报告。</w:t>
      </w:r>
    </w:p>
    <w:p w14:paraId="56BF0C57">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一般森林火灾</w:t>
      </w:r>
      <w:r>
        <w:rPr>
          <w:rFonts w:hint="eastAsia" w:ascii="仿宋_GB2312" w:hAnsi="微软雅黑" w:eastAsia="仿宋_GB2312"/>
          <w:color w:val="000000"/>
          <w:sz w:val="32"/>
          <w:szCs w:val="32"/>
        </w:rPr>
        <w:t>，按要求由属地乡（镇、街道）报县自然资源局，由县自然资源局核实后报县森防专指，由县森防专指报县委、县政府总值班室及市防减救灾办。</w:t>
      </w:r>
    </w:p>
    <w:p w14:paraId="68F1797D">
      <w:pPr>
        <w:pStyle w:val="11"/>
        <w:spacing w:beforeAutospacing="0" w:afterAutospacing="0" w:line="495" w:lineRule="atLeast"/>
        <w:ind w:firstLine="645"/>
        <w:rPr>
          <w:rFonts w:hint="eastAsia" w:ascii="微软雅黑" w:hAnsi="微软雅黑" w:eastAsia="微软雅黑"/>
          <w:color w:val="000000"/>
        </w:rPr>
      </w:pPr>
      <w:r>
        <w:rPr>
          <w:rStyle w:val="15"/>
          <w:rFonts w:hint="eastAsia" w:ascii="仿宋_GB2312" w:hAnsi="微软雅黑" w:eastAsia="仿宋_GB2312"/>
          <w:color w:val="000000"/>
          <w:sz w:val="32"/>
          <w:szCs w:val="32"/>
        </w:rPr>
        <w:t>较大及以上森林火灾</w:t>
      </w:r>
      <w:r>
        <w:rPr>
          <w:rFonts w:hint="eastAsia" w:ascii="仿宋_GB2312" w:hAnsi="微软雅黑" w:eastAsia="仿宋_GB2312"/>
          <w:color w:val="000000"/>
          <w:sz w:val="32"/>
          <w:szCs w:val="32"/>
        </w:rPr>
        <w:t>，县森防专指核实研判后，经县森防专指指挥长同意后，按要求报市应急局、市林业局及市防减救灾办。</w:t>
      </w:r>
    </w:p>
    <w:p w14:paraId="51607FAE">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信息报告要注明起火时间、地点（含地名及GPS坐标）、起火原因、过火面积及地类、森林受害面积、现场火势（火线数量及长度）、现场指挥长、处置队伍及人数、火势控制情况、有无次生灾害、周边有无危险源、是否需要疏散群众和需要支援等情况。</w:t>
      </w:r>
    </w:p>
    <w:p w14:paraId="53A26960">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发现邻近本辖区的森林火灾，向市防减救灾办报告后，应当通报相关区（市、县）政府森林防灭火指挥机构。</w:t>
      </w:r>
    </w:p>
    <w:p w14:paraId="7BF7D4DC">
      <w:pPr>
        <w:pStyle w:val="2"/>
        <w:spacing w:line="570" w:lineRule="atLeast"/>
        <w:ind w:firstLine="640"/>
        <w:rPr>
          <w:rFonts w:hint="eastAsia" w:ascii="微软雅黑" w:hAnsi="微软雅黑" w:eastAsia="微软雅黑"/>
          <w:color w:val="000000"/>
        </w:rPr>
      </w:pPr>
      <w:r>
        <w:rPr>
          <w:rFonts w:hint="eastAsia" w:ascii="黑体" w:hAnsi="黑体"/>
          <w:color w:val="000000"/>
        </w:rPr>
        <w:t>六、应急响应</w:t>
      </w:r>
    </w:p>
    <w:p w14:paraId="23B168DC">
      <w:pPr>
        <w:pStyle w:val="3"/>
        <w:spacing w:line="495"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（一）先期处置</w:t>
      </w:r>
    </w:p>
    <w:p w14:paraId="798D9ED5">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火情发生后，由属地乡（镇）人民政府、街道办事处启动本级应急响应，疏散火灾现场周边无关人员，采取有效措施控制事态发展，并立即向县森防专指牵头单位县应急局、县自然资源局报告；政府分管领导立即组织本级半专业队伍、护林员等开展火情先期处置，现场总指挥长由属地乡（镇）人民政府或街道办事处分管领导担任。县森防专指根据乡级需求，调派毗邻乡（镇、街道）救援力量或县森林消防专业队、县消防救援大队支援。救援队伍负责人任现场专业指挥长，协助指挥。</w:t>
      </w:r>
    </w:p>
    <w:p w14:paraId="33191D4D">
      <w:pPr>
        <w:pStyle w:val="3"/>
        <w:spacing w:line="495"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（二）分级响应</w:t>
      </w:r>
    </w:p>
    <w:p w14:paraId="5803F237">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森林火情衍变成森林火灾后，根据属地</w:t>
      </w:r>
      <w:r>
        <w:rPr>
          <w:rStyle w:val="29"/>
          <w:rFonts w:hint="eastAsia" w:ascii="仿宋_GB2312" w:hAnsi="微软雅黑" w:eastAsia="仿宋_GB2312"/>
          <w:color w:val="000000"/>
          <w:sz w:val="32"/>
          <w:szCs w:val="32"/>
        </w:rPr>
        <w:t>政府报告</w:t>
      </w:r>
      <w:r>
        <w:rPr>
          <w:rFonts w:hint="eastAsia" w:ascii="仿宋_GB2312" w:hAnsi="微软雅黑" w:eastAsia="仿宋_GB2312"/>
          <w:color w:val="000000"/>
          <w:sz w:val="32"/>
          <w:szCs w:val="32"/>
        </w:rPr>
        <w:t>的火情火灾危害程度、森林受害面积、火场发展态势、人员伤亡及影响范围等，研判确定启动相应等级应急响应，并结合实际适时调整指挥层级、坐镇指挥、现场指挥和应急力量，通知相关地区落实防控措施；按照国家、省有关要求，县级森林防灭火指挥机构负责组织一般森林火灾应急处置；市（州）级负责较大森林火灾应急处置；当发生重大、特别重大森林火灾时市、县两级在省森林防灭火专项指挥部指挥下开展应急处置工作。</w:t>
      </w:r>
    </w:p>
    <w:p w14:paraId="5BF4C85D">
      <w:pPr>
        <w:pStyle w:val="3"/>
        <w:spacing w:line="570"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（三）应急响应</w:t>
      </w:r>
    </w:p>
    <w:p w14:paraId="19A2A5D7">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森林火灾发生后，根据县森防专指研判火灾危害程度、受害面积、火场发展态势和人员伤亡、影响范围等，及时启动应急响应，并通知相关地区根据响应等级落实相应措施，应急响应设定为Ⅳ级、Ⅲ级、Ⅱ级、Ⅰ级四个响应等级。</w:t>
      </w:r>
    </w:p>
    <w:p w14:paraId="7379E041">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1.Ⅳ级应急响应</w:t>
      </w:r>
    </w:p>
    <w:p w14:paraId="6B80BDDC">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（1）启动响应</w:t>
      </w:r>
    </w:p>
    <w:p w14:paraId="2702664C">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达到下列6个条件之一，经县森防专指分析评估后，由县森防专指指挥长批准启动。</w:t>
      </w:r>
    </w:p>
    <w:p w14:paraId="3C345910">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①初判过火面积在1公顷以上10公顷以下的森林火灾。</w:t>
      </w:r>
    </w:p>
    <w:p w14:paraId="11B834F7">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②造成</w:t>
      </w:r>
      <w:r>
        <w:rPr>
          <w:rStyle w:val="29"/>
          <w:rFonts w:hint="eastAsia" w:ascii="仿宋_GB2312" w:hAnsi="微软雅黑" w:eastAsia="仿宋_GB2312"/>
          <w:color w:val="000000"/>
          <w:sz w:val="32"/>
          <w:szCs w:val="32"/>
        </w:rPr>
        <w:t>1人以上3人以下</w:t>
      </w:r>
      <w:r>
        <w:rPr>
          <w:rFonts w:hint="eastAsia" w:ascii="仿宋_GB2312" w:hAnsi="微软雅黑" w:eastAsia="仿宋_GB2312"/>
          <w:color w:val="000000"/>
          <w:sz w:val="32"/>
          <w:szCs w:val="32"/>
        </w:rPr>
        <w:t>重伤的森林火灾。</w:t>
      </w:r>
    </w:p>
    <w:p w14:paraId="2A403A9E">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③舆情关注度高，社会影响大的森林火灾。</w:t>
      </w:r>
    </w:p>
    <w:p w14:paraId="6816809F">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④发生在敏感时段、敏感地区，且6</w:t>
      </w:r>
      <w:r>
        <w:rPr>
          <w:rStyle w:val="29"/>
          <w:rFonts w:hint="eastAsia" w:ascii="仿宋_GB2312" w:hAnsi="微软雅黑" w:eastAsia="仿宋_GB2312"/>
          <w:color w:val="000000"/>
          <w:sz w:val="32"/>
          <w:szCs w:val="32"/>
        </w:rPr>
        <w:t>小时内</w:t>
      </w:r>
      <w:r>
        <w:rPr>
          <w:rFonts w:hint="eastAsia" w:ascii="仿宋_GB2312" w:hAnsi="微软雅黑" w:eastAsia="仿宋_GB2312"/>
          <w:color w:val="000000"/>
          <w:sz w:val="32"/>
          <w:szCs w:val="32"/>
        </w:rPr>
        <w:t>尚未扑灭明火的森林火灾。</w:t>
      </w:r>
    </w:p>
    <w:p w14:paraId="0EC386C2">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⑤发生在县际交界地区，且6</w:t>
      </w:r>
      <w:r>
        <w:rPr>
          <w:rStyle w:val="29"/>
          <w:rFonts w:hint="eastAsia" w:ascii="仿宋_GB2312" w:hAnsi="微软雅黑" w:eastAsia="仿宋_GB2312"/>
          <w:color w:val="000000"/>
          <w:sz w:val="32"/>
          <w:szCs w:val="32"/>
        </w:rPr>
        <w:t>小时内</w:t>
      </w:r>
      <w:r>
        <w:rPr>
          <w:rFonts w:hint="eastAsia" w:ascii="仿宋_GB2312" w:hAnsi="微软雅黑" w:eastAsia="仿宋_GB2312"/>
          <w:color w:val="000000"/>
          <w:sz w:val="32"/>
          <w:szCs w:val="32"/>
        </w:rPr>
        <w:t>尚未得到有效控制、发展态势持续蔓延扩大的森林火灾。</w:t>
      </w:r>
    </w:p>
    <w:p w14:paraId="3716362C">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⑥发生一般森林火灾或其他需要启动Ⅳ级应急响应的条件。</w:t>
      </w:r>
    </w:p>
    <w:p w14:paraId="2F11F05A">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（2）响应措施</w:t>
      </w:r>
    </w:p>
    <w:p w14:paraId="51CFDDD8">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①联合值守：县森防专指牵头部门县应急管理局、县自然资源局进入应急状态，加强卫星监测、火情调度及信息报送，研判火灾发展态势，根据需要，组织县自然资源局、县应急局、县气象局、县消防救援局、县公安局等部门开展联合值守，共同调度处置森林火灾。</w:t>
      </w:r>
    </w:p>
    <w:p w14:paraId="0071F9DD">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②坐镇指挥：县森防专指指挥长（分管林业工作副县长）到县城运中心坐镇指挥，通过无人机连线火灾现场等方式，指挥火灾扑救工作；县自然资源局、县应急局、县气象局、县消防救援大队、</w:t>
      </w:r>
      <w:r>
        <w:rPr>
          <w:rStyle w:val="29"/>
          <w:rFonts w:hint="eastAsia" w:ascii="仿宋_GB2312" w:hAnsi="微软雅黑" w:eastAsia="仿宋_GB2312"/>
          <w:color w:val="000000"/>
          <w:sz w:val="32"/>
          <w:szCs w:val="32"/>
        </w:rPr>
        <w:t>县公安局</w:t>
      </w:r>
      <w:r>
        <w:rPr>
          <w:rFonts w:hint="eastAsia" w:ascii="仿宋_GB2312" w:hAnsi="微软雅黑" w:eastAsia="仿宋_GB2312"/>
          <w:color w:val="000000"/>
          <w:sz w:val="32"/>
          <w:szCs w:val="32"/>
        </w:rPr>
        <w:t>分管领导协助指挥。</w:t>
      </w:r>
    </w:p>
    <w:p w14:paraId="23AD9261">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③现场指挥：根据需要，县级林长或包保县领导赴现场指挥或由县政府安排其他副县长到现场指挥，成立现场指挥部并担任现场指挥长，县森林消防专业队或县消防救援大队现场负责人任专业指挥长，统筹协调、指导火灾扑救工作；根据灭火需要，县气象局、县综合行政执法局、县文旅局、县民政局、县交通局及林区生产经营管理单位有关领导赴现场协助处置。</w:t>
      </w:r>
    </w:p>
    <w:p w14:paraId="4D0EC68D">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④力量调度：协调相邻地区调派森林防灭火物资和森林防火专业队伍增援；按照指挥长指示，向市防减救灾委请求调拨市消防救援支队、贵阳消防救援机动支队（国家驻防队伍）力量支援；视情协调县人民武装部、武警开阳中队组织力量参与森林火灾扑救工作；涉及县际交接地区的森林火灾，协调毗邻地区专业、半专业、消防、驻地武警部队等力量及森林防灭火物资，共同参与森林火灾扑救工作。</w:t>
      </w:r>
    </w:p>
    <w:p w14:paraId="384A8967">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⑤人员疏散：组织疏散、转移、撤离受火灾威胁人员并做好生活安置保障等工作；</w:t>
      </w:r>
    </w:p>
    <w:p w14:paraId="313E35B0">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⑥伤员救治：根据需要，调派医疗救援力量赴现场开展卫生防疫和受伤人员的医疗救治工作。</w:t>
      </w:r>
    </w:p>
    <w:p w14:paraId="63ECC15C">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⑦舆情管控：做好网络舆情监测管理，及时组织回应社会关切。</w:t>
      </w:r>
    </w:p>
    <w:p w14:paraId="34828113">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⑧余火值守及善后工作：火灾扑灭后，属地乡（镇、街道）做好余火值守工作，组织撤离人员返家、伤亡人员安抚、善后等相关工作；县人民政府组织做好火灾调查及恢复重建等工作。</w:t>
      </w:r>
    </w:p>
    <w:p w14:paraId="6F61E06B">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2.Ⅲ级应急响应</w:t>
      </w:r>
    </w:p>
    <w:p w14:paraId="12AE59F2">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（1）启动响应</w:t>
      </w:r>
    </w:p>
    <w:p w14:paraId="3AFB81F3">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达到下列6个条件之一，经县森防专指分析评估后，报请县政府常务副县长批准启动。</w:t>
      </w:r>
    </w:p>
    <w:p w14:paraId="6E80B88A">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①初判过火面积在10公顷以上50公顷以下的森林火灾。</w:t>
      </w:r>
    </w:p>
    <w:p w14:paraId="2BD3D609">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②造成1人以上3人以下死亡或者3人以上5人以下重伤的森林火灾。</w:t>
      </w:r>
    </w:p>
    <w:p w14:paraId="40A49473">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③发生在敏感时段、敏感地区，且12</w:t>
      </w:r>
      <w:r>
        <w:rPr>
          <w:rStyle w:val="29"/>
          <w:rFonts w:hint="eastAsia" w:ascii="仿宋_GB2312" w:hAnsi="微软雅黑" w:eastAsia="仿宋_GB2312"/>
          <w:color w:val="000000"/>
          <w:sz w:val="32"/>
          <w:szCs w:val="32"/>
        </w:rPr>
        <w:t>小时内</w:t>
      </w:r>
      <w:r>
        <w:rPr>
          <w:rFonts w:hint="eastAsia" w:ascii="仿宋_GB2312" w:hAnsi="微软雅黑" w:eastAsia="仿宋_GB2312"/>
          <w:color w:val="000000"/>
          <w:sz w:val="32"/>
          <w:szCs w:val="32"/>
        </w:rPr>
        <w:t>尚未扑灭明火的森林火灾。</w:t>
      </w:r>
    </w:p>
    <w:p w14:paraId="28479CEC">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④发生在县际交界地区，且12</w:t>
      </w:r>
      <w:r>
        <w:rPr>
          <w:rStyle w:val="29"/>
          <w:rFonts w:hint="eastAsia" w:ascii="仿宋_GB2312" w:hAnsi="微软雅黑" w:eastAsia="仿宋_GB2312"/>
          <w:color w:val="000000"/>
          <w:sz w:val="32"/>
          <w:szCs w:val="32"/>
        </w:rPr>
        <w:t>小时内</w:t>
      </w:r>
      <w:r>
        <w:rPr>
          <w:rFonts w:hint="eastAsia" w:ascii="仿宋_GB2312" w:hAnsi="微软雅黑" w:eastAsia="仿宋_GB2312"/>
          <w:color w:val="000000"/>
          <w:sz w:val="32"/>
          <w:szCs w:val="32"/>
        </w:rPr>
        <w:t>尚未得到有效控制、发展态势持续蔓延扩大的森林火灾。</w:t>
      </w:r>
    </w:p>
    <w:p w14:paraId="7AE7ED0D">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⑤发生在世界自然遗产地和省级自然保护区、风景名胜区、森林公园、湿地公园、地质公园等自然保护地的森林火灾。</w:t>
      </w:r>
    </w:p>
    <w:p w14:paraId="409A990E">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⑥其他需要启动Ⅲ级应急响应的条件。</w:t>
      </w:r>
    </w:p>
    <w:p w14:paraId="374F7C56">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（2）响应措施</w:t>
      </w:r>
    </w:p>
    <w:p w14:paraId="1DFA932C">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在落实IV级响应措施的基础上增加或变更落实以下措施。</w:t>
      </w:r>
    </w:p>
    <w:p w14:paraId="4AF40710">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①坐镇指挥：县政府常务副县长或县政府安排其他副县长到县城运中心坐镇指挥；县自然资源局、县应急局、县公安局、县消防救援局主要领导到县城运中心协助指挥。</w:t>
      </w:r>
    </w:p>
    <w:p w14:paraId="03E22AA4">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②现场指挥：林区有重要设施、易燃易爆等危险化学品企业周边发生森林火灾且情况危急的，县政府常务副县长（或分管林业的副县长）赴现场指挥并担任指挥长；起火点涉及行业管理的县级有关部门的主要领导赴现场协助处置。</w:t>
      </w:r>
    </w:p>
    <w:p w14:paraId="7C1ED1B7">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③力量、物资调度：根据指挥长指示，按程序申请或协调周边无人机、直升机资源协助处置，协调具有专业易燃易爆应急抢险经验的队伍参与应急处置，按程序申请省市两级森林防灭火专家、危险</w:t>
      </w:r>
      <w:r>
        <w:rPr>
          <w:rStyle w:val="29"/>
          <w:rFonts w:hint="eastAsia" w:ascii="仿宋_GB2312" w:hAnsi="微软雅黑" w:eastAsia="仿宋_GB2312"/>
          <w:color w:val="000000"/>
          <w:sz w:val="32"/>
          <w:szCs w:val="32"/>
        </w:rPr>
        <w:t>化学品专家</w:t>
      </w:r>
      <w:r>
        <w:rPr>
          <w:rFonts w:hint="eastAsia" w:ascii="仿宋_GB2312" w:hAnsi="微软雅黑" w:eastAsia="仿宋_GB2312"/>
          <w:color w:val="000000"/>
          <w:sz w:val="32"/>
          <w:szCs w:val="32"/>
        </w:rPr>
        <w:t>等应急处置专家或社会抢险救援队伍参与处置。</w:t>
      </w:r>
    </w:p>
    <w:p w14:paraId="341156DD">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④人员疏散：通知受威胁学校暂时停课、企业暂停营业等，及时采取有效措施疏散、撤离被困人员、重要设施或易燃易爆物品。</w:t>
      </w:r>
    </w:p>
    <w:p w14:paraId="306B5787">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⑤伤员救治：根据需要，增派医疗救援力量支援，满足现场开展卫生防疫和受伤人员的医疗救治工作需要；</w:t>
      </w:r>
    </w:p>
    <w:p w14:paraId="48FFFEC9">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⑥人工降雨：气象条件适宜时，县气象局开展人工影响天气作业；</w:t>
      </w:r>
    </w:p>
    <w:p w14:paraId="016EC49C">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⑦余火值守及善后工作：组织撤离人员返家</w:t>
      </w:r>
      <w:r>
        <w:rPr>
          <w:rStyle w:val="29"/>
          <w:rFonts w:hint="eastAsia" w:ascii="仿宋_GB2312" w:hAnsi="微软雅黑" w:eastAsia="仿宋_GB2312"/>
          <w:color w:val="000000"/>
          <w:sz w:val="32"/>
          <w:szCs w:val="32"/>
        </w:rPr>
        <w:t>及做好</w:t>
      </w:r>
      <w:r>
        <w:rPr>
          <w:rFonts w:hint="eastAsia" w:ascii="仿宋_GB2312" w:hAnsi="微软雅黑" w:eastAsia="仿宋_GB2312"/>
          <w:color w:val="000000"/>
          <w:sz w:val="32"/>
          <w:szCs w:val="32"/>
        </w:rPr>
        <w:t>易燃易爆物品等重要设施善后工作。</w:t>
      </w:r>
    </w:p>
    <w:p w14:paraId="40C741CD">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3.Ⅱ级应急响应</w:t>
      </w:r>
    </w:p>
    <w:p w14:paraId="37A360AE">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（1）启动响应</w:t>
      </w:r>
    </w:p>
    <w:p w14:paraId="36B8477F">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达到下列6个条件之一，经县森防专指分析评估后，报请县政府常务副县长批准启动。</w:t>
      </w:r>
    </w:p>
    <w:p w14:paraId="28A6CA6B">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①初判过火面积在50公顷以上70公顷以下的森林火灾。</w:t>
      </w:r>
    </w:p>
    <w:p w14:paraId="40CB6770">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②造成3人以上5人以下死亡或者5人以上8人以下重伤的森林火灾。</w:t>
      </w:r>
    </w:p>
    <w:p w14:paraId="23A5C349">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③发生在世界自然遗产地和省级自然保护区、风景名胜区、森林公园、湿地公园、地质公园等自然保护地且6小时未扑灭的森林火灾。</w:t>
      </w:r>
    </w:p>
    <w:p w14:paraId="4E23EC53">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④发生在敏感时段、敏感地区且24</w:t>
      </w:r>
      <w:r>
        <w:rPr>
          <w:rStyle w:val="29"/>
          <w:rFonts w:hint="eastAsia" w:ascii="仿宋_GB2312" w:hAnsi="微软雅黑" w:eastAsia="仿宋_GB2312"/>
          <w:color w:val="000000"/>
          <w:sz w:val="32"/>
          <w:szCs w:val="32"/>
        </w:rPr>
        <w:t>小时内</w:t>
      </w:r>
      <w:r>
        <w:rPr>
          <w:rFonts w:hint="eastAsia" w:ascii="仿宋_GB2312" w:hAnsi="微软雅黑" w:eastAsia="仿宋_GB2312"/>
          <w:color w:val="000000"/>
          <w:sz w:val="32"/>
          <w:szCs w:val="32"/>
        </w:rPr>
        <w:t>尚未扑灭明火的森林火灾。</w:t>
      </w:r>
    </w:p>
    <w:p w14:paraId="1DF90A85">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⑤发生在区（市、县）际交界地区且24小时尚未得到有效控制，发展态势持续蔓延扩大的森林火灾。</w:t>
      </w:r>
    </w:p>
    <w:p w14:paraId="2A457362">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⑥其他需要启动Ⅱ级应急响应的条件。</w:t>
      </w:r>
    </w:p>
    <w:p w14:paraId="22660447">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（2）响应措施</w:t>
      </w:r>
    </w:p>
    <w:p w14:paraId="42FFD336">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在落实Ⅲ级响应措施的基础，增加或变更落实以下措施：</w:t>
      </w:r>
    </w:p>
    <w:p w14:paraId="1108B73C">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①坐镇指挥：县政府常务副县长到县城运中心坐镇指挥，必要</w:t>
      </w:r>
      <w:r>
        <w:rPr>
          <w:rStyle w:val="29"/>
          <w:rFonts w:hint="eastAsia" w:ascii="仿宋_GB2312" w:hAnsi="微软雅黑" w:eastAsia="仿宋_GB2312"/>
          <w:color w:val="000000"/>
          <w:sz w:val="32"/>
          <w:szCs w:val="32"/>
        </w:rPr>
        <w:t>时由</w:t>
      </w:r>
      <w:r>
        <w:rPr>
          <w:rFonts w:hint="eastAsia" w:ascii="仿宋_GB2312" w:hAnsi="微软雅黑" w:eastAsia="仿宋_GB2312"/>
          <w:color w:val="000000"/>
          <w:sz w:val="32"/>
          <w:szCs w:val="32"/>
        </w:rPr>
        <w:t>县政府县长坐镇指挥；</w:t>
      </w:r>
    </w:p>
    <w:p w14:paraId="3D3CD497">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②联合值守，县安全生产（应急、减灾）委员会办公室加强卫星监测、火情调度及信息报送，研判火灾发展态势，根据需要，申请省级、市级专家及有关行业部门（林业、应急、气象、消防、公安）部门到开阳县开展联合值守，共同调度处置森林火灾；</w:t>
      </w:r>
    </w:p>
    <w:p w14:paraId="59596FC3">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③伤员救治：根据需要，申请省市两级调派其他地区医疗救援力量支援，满足现场开展卫生防疫和受伤人员的医疗救治工作需要。</w:t>
      </w:r>
    </w:p>
    <w:p w14:paraId="58188456">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4.Ⅰ级应急响应</w:t>
      </w:r>
    </w:p>
    <w:p w14:paraId="2A9B373A">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（1）启动响应</w:t>
      </w:r>
    </w:p>
    <w:p w14:paraId="4BEEE452">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达到下列8个条件之一，经县森防专指分析评估后，提请县政府县长批准启动。</w:t>
      </w:r>
    </w:p>
    <w:p w14:paraId="160C1FE4">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①初判过火面积70公顷以上100公顷以下的森林火灾。</w:t>
      </w:r>
    </w:p>
    <w:p w14:paraId="689A28DC">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②造成5人以上10人以下死亡或8人以上50人以下重伤的森林火灾。</w:t>
      </w:r>
    </w:p>
    <w:p w14:paraId="2CF23B09">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③发生在敏感时段、敏感地区且36</w:t>
      </w:r>
      <w:r>
        <w:rPr>
          <w:rStyle w:val="29"/>
          <w:rFonts w:hint="eastAsia" w:ascii="仿宋_GB2312" w:hAnsi="微软雅黑" w:eastAsia="仿宋_GB2312"/>
          <w:color w:val="000000"/>
          <w:sz w:val="32"/>
          <w:szCs w:val="32"/>
        </w:rPr>
        <w:t>小时内</w:t>
      </w:r>
      <w:r>
        <w:rPr>
          <w:rFonts w:hint="eastAsia" w:ascii="仿宋_GB2312" w:hAnsi="微软雅黑" w:eastAsia="仿宋_GB2312"/>
          <w:color w:val="000000"/>
          <w:sz w:val="32"/>
          <w:szCs w:val="32"/>
        </w:rPr>
        <w:t>尚未扑灭明火的森林火灾。</w:t>
      </w:r>
    </w:p>
    <w:p w14:paraId="5EEB89AA">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④发生在区（市、县）际交界地区且36小时尚未得到有效控制，发展态势持续蔓延扩大的森林火灾。</w:t>
      </w:r>
    </w:p>
    <w:p w14:paraId="3E3333E8">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⑤Ⅱ级应急响应没有有效控制火场蔓延的森林火灾。</w:t>
      </w:r>
    </w:p>
    <w:p w14:paraId="0D1BE992">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⑥发生在世界自然遗产地和省级自然保护区、风景名胜区、森林公园、湿地公园、地质公园等自然保护地且12小时未扑灭的森林火灾。</w:t>
      </w:r>
    </w:p>
    <w:p w14:paraId="6556C22A">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⑦其他需要启动Ⅰ级应急响应的条件。</w:t>
      </w:r>
    </w:p>
    <w:p w14:paraId="747BEDF4">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（2）响应措施</w:t>
      </w:r>
    </w:p>
    <w:p w14:paraId="6DC216AA">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在落实</w:t>
      </w:r>
      <w:r>
        <w:rPr>
          <w:rFonts w:hint="eastAsia"/>
          <w:color w:val="000000"/>
          <w:sz w:val="32"/>
          <w:szCs w:val="32"/>
        </w:rPr>
        <w:t>Ⅱ</w:t>
      </w:r>
      <w:r>
        <w:rPr>
          <w:rFonts w:hint="eastAsia" w:ascii="仿宋_GB2312" w:hAnsi="微软雅黑" w:eastAsia="仿宋_GB2312"/>
          <w:color w:val="000000"/>
          <w:sz w:val="32"/>
          <w:szCs w:val="32"/>
        </w:rPr>
        <w:t>响应措施的基础上，增加或变更落实以下措施：</w:t>
      </w:r>
    </w:p>
    <w:p w14:paraId="3A08BE0D">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①坐镇指挥：县政府县长到县城</w:t>
      </w:r>
      <w:r>
        <w:rPr>
          <w:rStyle w:val="29"/>
          <w:rFonts w:hint="eastAsia" w:ascii="仿宋_GB2312" w:hAnsi="微软雅黑" w:eastAsia="仿宋_GB2312"/>
          <w:color w:val="000000"/>
          <w:sz w:val="32"/>
          <w:szCs w:val="32"/>
        </w:rPr>
        <w:t>客运</w:t>
      </w:r>
      <w:r>
        <w:rPr>
          <w:rFonts w:hint="eastAsia" w:ascii="仿宋_GB2312" w:hAnsi="微软雅黑" w:eastAsia="仿宋_GB2312"/>
          <w:color w:val="000000"/>
          <w:sz w:val="32"/>
          <w:szCs w:val="32"/>
        </w:rPr>
        <w:t>中心坐镇指挥，解放军、武警部队、消防救援队伍有关领导协助指挥；</w:t>
      </w:r>
    </w:p>
    <w:p w14:paraId="3315FB02">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②力量调度：按程序申请省级调派毗邻省应急救援队伍、无人机、直升机等灭火资源协助灭火；</w:t>
      </w:r>
    </w:p>
    <w:p w14:paraId="57322BD3">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③伤员救治：根据需要，逐级申请省市森防指调派其他医疗救援力量支援，满足现场开展卫生防疫和受伤人员的医疗救治工作需要</w:t>
      </w:r>
    </w:p>
    <w:p w14:paraId="238DCBDB">
      <w:pPr>
        <w:pStyle w:val="11"/>
        <w:spacing w:beforeAutospacing="0" w:afterAutospacing="0" w:line="570" w:lineRule="atLeast"/>
        <w:ind w:firstLine="645"/>
        <w:rPr>
          <w:rFonts w:hint="eastAsia" w:ascii="微软雅黑" w:hAnsi="微软雅黑" w:eastAsia="微软雅黑"/>
          <w:color w:val="000000"/>
        </w:rPr>
      </w:pPr>
      <w:r>
        <w:rPr>
          <w:rFonts w:hint="eastAsia" w:ascii="楷体_GB2312" w:hAnsi="微软雅黑" w:eastAsia="楷体_GB2312"/>
          <w:color w:val="000000"/>
          <w:sz w:val="32"/>
          <w:szCs w:val="32"/>
        </w:rPr>
        <w:t>（四）火场</w:t>
      </w:r>
      <w:r>
        <w:rPr>
          <w:rStyle w:val="29"/>
          <w:rFonts w:hint="eastAsia" w:ascii="楷体_GB2312" w:hAnsi="微软雅黑" w:eastAsia="楷体_GB2312"/>
          <w:color w:val="000000"/>
          <w:sz w:val="32"/>
          <w:szCs w:val="32"/>
        </w:rPr>
        <w:t>清理和</w:t>
      </w:r>
      <w:r>
        <w:rPr>
          <w:rFonts w:hint="eastAsia" w:ascii="楷体_GB2312" w:hAnsi="微软雅黑" w:eastAsia="楷体_GB2312"/>
          <w:color w:val="000000"/>
          <w:sz w:val="32"/>
          <w:szCs w:val="32"/>
        </w:rPr>
        <w:t>看守</w:t>
      </w:r>
    </w:p>
    <w:p w14:paraId="0A1BAAEB">
      <w:pPr>
        <w:pStyle w:val="11"/>
        <w:spacing w:beforeAutospacing="0" w:afterAutospacing="0" w:line="570"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森林火灾明火扑灭后，起火点乡（镇、街道）要继续组织扑火人员做好防止复燃和余火清理工作，划分责任区域，并留足人员看守火场。经检查，达到无火、无烟、无气后，扑火、值守人员方可撤离。原则上，参与扑救的国家综合性消防救援力量和地方专业防扑火力量不承担后续清理和看守火场任务。</w:t>
      </w:r>
    </w:p>
    <w:p w14:paraId="2EBB63C6">
      <w:pPr>
        <w:pStyle w:val="3"/>
        <w:spacing w:line="495"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（五）响应终止</w:t>
      </w:r>
    </w:p>
    <w:p w14:paraId="18AED761">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森林火灾得到有效控制后，明火完全熄灭，火场清理完毕，经检查，达到无火、无烟、无气等相应标准，经分析评估，次生灾害后果基本消除后，由启动应急响应的单位宣布解除应急状态，恢复正常的森林防灭火工作秩序。</w:t>
      </w:r>
    </w:p>
    <w:p w14:paraId="48DD31E0">
      <w:pPr>
        <w:pStyle w:val="3"/>
        <w:spacing w:line="495"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（六）舆情处置及信息发布</w:t>
      </w:r>
    </w:p>
    <w:p w14:paraId="646E4054">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1.舆情引导。森林火灾发生后，县网信管理部门要及时启动舆情引导机制，由专人负责，通过新闻媒体、网络搜索和专业舆情监测等渠道，掌握森林火灾舆情状况，并进行分类整理，及时与县自然资源局和县应急局对接,对重要森林火灾舆情及时进行核实和报告，并提出应对措施建议；对群众关切的问题，应及时予以回应，消除公众疑虑和担忧。</w:t>
      </w:r>
    </w:p>
    <w:p w14:paraId="7F7F7689">
      <w:pPr>
        <w:pStyle w:val="11"/>
        <w:spacing w:beforeAutospacing="0" w:afterAutospacing="0" w:line="495" w:lineRule="atLeast"/>
        <w:ind w:firstLine="645"/>
        <w:rPr>
          <w:rFonts w:hint="eastAsia" w:ascii="微软雅黑" w:hAnsi="微软雅黑" w:eastAsia="微软雅黑"/>
          <w:color w:val="000000"/>
        </w:rPr>
      </w:pPr>
      <w:r>
        <w:rPr>
          <w:rFonts w:ascii="Times New Roman" w:hAnsi="Times New Roman" w:eastAsia="微软雅黑" w:cs="Times New Roman"/>
          <w:color w:val="000000"/>
          <w:sz w:val="32"/>
          <w:szCs w:val="32"/>
        </w:rPr>
        <w:t>2.</w:t>
      </w:r>
      <w:r>
        <w:rPr>
          <w:rFonts w:hint="eastAsia" w:ascii="仿宋_GB2312" w:hAnsi="微软雅黑" w:eastAsia="仿宋_GB2312"/>
          <w:color w:val="000000"/>
          <w:sz w:val="32"/>
          <w:szCs w:val="32"/>
        </w:rPr>
        <w:t>森林火灾发生后，宣传报道组要通过媒体、广播、发新闻稿、接受记者采访、举行新闻发布会和专业网站等方式渠道，及时、准确、客观、全面向社会发布森林火灾和应对处置工作信息，回应社会关注问题。发布内容包括起火时间、火灾地点、过火面积、损失情况、扑救过程和火案查处、责任追究情况等。需要通过媒体、广播发布森林火灾的新闻稿件、接受记者采访、举行新闻发布会等必须经县森林防灭火专项指挥部领导审核同意后，方可向社会发布。</w:t>
      </w:r>
    </w:p>
    <w:p w14:paraId="0573C08E">
      <w:pPr>
        <w:pStyle w:val="2"/>
        <w:spacing w:line="570" w:lineRule="atLeast"/>
        <w:ind w:firstLine="640"/>
        <w:rPr>
          <w:rFonts w:hint="eastAsia" w:ascii="微软雅黑" w:hAnsi="微软雅黑" w:eastAsia="微软雅黑"/>
          <w:color w:val="000000"/>
        </w:rPr>
      </w:pPr>
      <w:r>
        <w:rPr>
          <w:rFonts w:hint="eastAsia" w:ascii="黑体" w:hAnsi="黑体"/>
          <w:color w:val="000000"/>
        </w:rPr>
        <w:t>七、灾后处置</w:t>
      </w:r>
    </w:p>
    <w:p w14:paraId="29EE19C0">
      <w:pPr>
        <w:pStyle w:val="3"/>
        <w:spacing w:line="570"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（一）善后处置</w:t>
      </w:r>
    </w:p>
    <w:p w14:paraId="17886713">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由属地政府组织做好遇难人员的善后工作，抚慰遇难者家属，对因森林火灾造成损失的赔偿和救助，由县人民政府依据国家有关法律、法规规定，组织县发改、民政、应急、财政等部门妥善处理火灾中的伤亡人员及其家属和灾民的抚恤、救济等工作，必要时，报请上级相关部门协助处理。</w:t>
      </w:r>
    </w:p>
    <w:p w14:paraId="56093855">
      <w:pPr>
        <w:pStyle w:val="3"/>
        <w:spacing w:line="570"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（二）灾后调查评估</w:t>
      </w:r>
    </w:p>
    <w:p w14:paraId="41B7DA90">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应急扑救工作结束后，县人民政府要牵头组织有关部门及时对森林火灾发生原因、受害面积和林木蓄积、人员伤亡、其他经济损失、生态环境影响以及应急救援处置等情况进行调查评估并形成报告；必要时，报请市级调查指导组赴火灾发生地指导开展森林火灾调查评估。属地人民政府根据调查评估报告确定森林火灾责任单位、责任人，并依法处理。</w:t>
      </w:r>
    </w:p>
    <w:p w14:paraId="251F1C7B">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森林火灾调查评估可以聘请有关专家参与或委托有资质的调查评估机构开展调查，任何单位和个人不得阻挠、干涉依法调查评估森林火灾。</w:t>
      </w:r>
    </w:p>
    <w:p w14:paraId="1D221369">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县调查组由县自然资源局牵头，应急、公安、林业专家或有资质的调查评估机构、火灾发生地乡（镇、街道）林业部门、村组干部及森林经营主体单位负责人组成。</w:t>
      </w:r>
    </w:p>
    <w:p w14:paraId="17A3CE64">
      <w:pPr>
        <w:pStyle w:val="3"/>
        <w:spacing w:line="570"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（三）火案查处</w:t>
      </w:r>
    </w:p>
    <w:p w14:paraId="165D7E51">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森林火灾扑灭后，县人民政府要组织林业、公安等部门按职责分工依法查处涉火案件，及时查清起火原因、火灾责任、灾害损失，按照刑事优先、行刑衔接的要求，依法严惩涉火违法犯罪行为和失职失责人员。森林火灾案件实行“有火必查、一案双查”，既查火灾肇事者，又查相关人员履责情况。</w:t>
      </w:r>
    </w:p>
    <w:p w14:paraId="6FB8675D">
      <w:pPr>
        <w:pStyle w:val="3"/>
        <w:spacing w:line="495"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（四）森林火灾统计</w:t>
      </w:r>
    </w:p>
    <w:p w14:paraId="25EB2DF4">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森林火灾统计工作由县应急局牵头，县自然资源局具体负责汇总收集森林火灾数据，经县政府分管领导审核后，由县自然资源局在国家森林火灾报表系统填报火灾数据。县应急局负责报上级人民政府森林防灭火指挥机构和县人民政府统计机构，并及时通报县人民政府有关部门。</w:t>
      </w:r>
    </w:p>
    <w:p w14:paraId="25710E5A">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森林火灾根据调查评估报告确定；在灌木林地、疏林地、未成林造林地、苗圃地等林地起火但未造成林木受害，或受害森林面积不足</w:t>
      </w:r>
      <w:r>
        <w:rPr>
          <w:rFonts w:ascii="Times New Roman" w:hAnsi="Times New Roman" w:eastAsia="微软雅黑" w:cs="Times New Roman"/>
          <w:color w:val="000000"/>
          <w:sz w:val="32"/>
          <w:szCs w:val="32"/>
        </w:rPr>
        <w:t>0</w:t>
      </w:r>
      <w:r>
        <w:rPr>
          <w:rFonts w:hint="eastAsia" w:ascii="仿宋_GB2312" w:hAnsi="微软雅黑" w:eastAsia="仿宋_GB2312"/>
          <w:color w:val="000000"/>
          <w:sz w:val="32"/>
          <w:szCs w:val="32"/>
        </w:rPr>
        <w:t>.</w:t>
      </w:r>
      <w:r>
        <w:rPr>
          <w:rFonts w:ascii="Times New Roman" w:hAnsi="Times New Roman" w:eastAsia="微软雅黑" w:cs="Times New Roman"/>
          <w:color w:val="000000"/>
          <w:sz w:val="32"/>
          <w:szCs w:val="32"/>
        </w:rPr>
        <w:t>067</w:t>
      </w:r>
      <w:r>
        <w:rPr>
          <w:rFonts w:hint="eastAsia" w:ascii="仿宋_GB2312" w:hAnsi="微软雅黑" w:eastAsia="仿宋_GB2312"/>
          <w:color w:val="000000"/>
          <w:sz w:val="32"/>
          <w:szCs w:val="32"/>
        </w:rPr>
        <w:t>公顷，或受害草原面积不足</w:t>
      </w:r>
      <w:r>
        <w:rPr>
          <w:rFonts w:ascii="Times New Roman" w:hAnsi="Times New Roman" w:eastAsia="微软雅黑" w:cs="Times New Roman"/>
          <w:color w:val="000000"/>
          <w:sz w:val="32"/>
          <w:szCs w:val="32"/>
        </w:rPr>
        <w:t>10</w:t>
      </w:r>
      <w:r>
        <w:rPr>
          <w:rFonts w:hint="eastAsia" w:ascii="仿宋_GB2312" w:hAnsi="微软雅黑" w:eastAsia="仿宋_GB2312"/>
          <w:color w:val="000000"/>
          <w:sz w:val="32"/>
          <w:szCs w:val="32"/>
        </w:rPr>
        <w:t>公顷，且未造成人员死亡、重伤的，不统计为火灾。</w:t>
      </w:r>
    </w:p>
    <w:p w14:paraId="48BF00F3">
      <w:pPr>
        <w:pStyle w:val="2"/>
        <w:spacing w:line="570" w:lineRule="atLeast"/>
        <w:ind w:firstLine="640"/>
        <w:rPr>
          <w:rFonts w:hint="eastAsia" w:ascii="微软雅黑" w:hAnsi="微软雅黑" w:eastAsia="微软雅黑"/>
          <w:color w:val="000000"/>
        </w:rPr>
      </w:pPr>
      <w:r>
        <w:rPr>
          <w:rFonts w:hint="eastAsia" w:ascii="黑体" w:hAnsi="黑体"/>
          <w:color w:val="000000"/>
        </w:rPr>
        <w:t>八、应急保障</w:t>
      </w:r>
    </w:p>
    <w:p w14:paraId="5391AE32">
      <w:pPr>
        <w:pStyle w:val="3"/>
        <w:spacing w:line="495"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（一）队伍保障</w:t>
      </w:r>
    </w:p>
    <w:p w14:paraId="072D76D1">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县级需组建一支60人及以上森林消防专业队，乡级要组建一支20人及以上森林消防半专业队，国有林场要组建一支20人及以上森林消防半专业队，森林高火险期，各专业（半专业）队伍必须全员在岗在位，保障森林火灾应急处置需要，同时，各支队伍要制定“以水灭火”训练计划，强化实战化培训演练，提升火灾处置专业能力。</w:t>
      </w:r>
    </w:p>
    <w:p w14:paraId="1ADCA1CD">
      <w:pPr>
        <w:pStyle w:val="3"/>
        <w:spacing w:line="495"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（二）物资保障</w:t>
      </w:r>
    </w:p>
    <w:p w14:paraId="5F191947">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县级应储备满足</w:t>
      </w:r>
      <w:r>
        <w:rPr>
          <w:rFonts w:ascii="Times New Roman" w:hAnsi="Times New Roman" w:eastAsia="微软雅黑" w:cs="Times New Roman"/>
          <w:color w:val="000000"/>
          <w:sz w:val="32"/>
          <w:szCs w:val="32"/>
        </w:rPr>
        <w:t>300</w:t>
      </w:r>
      <w:r>
        <w:rPr>
          <w:rFonts w:hint="eastAsia" w:ascii="仿宋_GB2312" w:hAnsi="微软雅黑" w:eastAsia="仿宋_GB2312"/>
          <w:color w:val="000000"/>
          <w:sz w:val="32"/>
          <w:szCs w:val="32"/>
        </w:rPr>
        <w:t>人以上规模扑火的灭火物资，乡镇需储备满足</w:t>
      </w:r>
      <w:r>
        <w:rPr>
          <w:rFonts w:ascii="Times New Roman" w:hAnsi="Times New Roman" w:eastAsia="微软雅黑" w:cs="Times New Roman"/>
          <w:color w:val="000000"/>
          <w:sz w:val="32"/>
          <w:szCs w:val="32"/>
        </w:rPr>
        <w:t>50</w:t>
      </w:r>
      <w:r>
        <w:rPr>
          <w:rFonts w:hint="eastAsia" w:ascii="仿宋_GB2312" w:hAnsi="微软雅黑" w:eastAsia="仿宋_GB2312"/>
          <w:color w:val="000000"/>
          <w:sz w:val="32"/>
          <w:szCs w:val="32"/>
        </w:rPr>
        <w:t>人以上规模扑火的灭火物资，并应在重点林区前置部署灭火物资；强化以水灭火机具储备，县级专业队伍按“便携式高压水泵</w:t>
      </w:r>
      <w:r>
        <w:rPr>
          <w:rFonts w:ascii="Times New Roman" w:hAnsi="Times New Roman" w:eastAsia="微软雅黑" w:cs="Times New Roman"/>
          <w:color w:val="000000"/>
          <w:sz w:val="32"/>
          <w:szCs w:val="32"/>
        </w:rPr>
        <w:t>3</w:t>
      </w:r>
      <w:r>
        <w:rPr>
          <w:rFonts w:hint="eastAsia" w:ascii="仿宋_GB2312" w:hAnsi="微软雅黑" w:eastAsia="仿宋_GB2312"/>
          <w:color w:val="000000"/>
          <w:sz w:val="32"/>
          <w:szCs w:val="32"/>
        </w:rPr>
        <w:t>台、移动水囊</w:t>
      </w:r>
      <w:r>
        <w:rPr>
          <w:rFonts w:ascii="Times New Roman" w:hAnsi="Times New Roman" w:eastAsia="微软雅黑" w:cs="Times New Roman"/>
          <w:color w:val="000000"/>
          <w:sz w:val="32"/>
          <w:szCs w:val="32"/>
        </w:rPr>
        <w:t>3</w:t>
      </w:r>
      <w:r>
        <w:rPr>
          <w:rFonts w:hint="eastAsia" w:ascii="仿宋_GB2312" w:hAnsi="微软雅黑" w:eastAsia="仿宋_GB2312"/>
          <w:color w:val="000000"/>
          <w:sz w:val="32"/>
          <w:szCs w:val="32"/>
        </w:rPr>
        <w:t>个、高压水带</w:t>
      </w:r>
      <w:r>
        <w:rPr>
          <w:rFonts w:ascii="Times New Roman" w:hAnsi="Times New Roman" w:eastAsia="微软雅黑" w:cs="Times New Roman"/>
          <w:color w:val="000000"/>
          <w:sz w:val="32"/>
          <w:szCs w:val="32"/>
        </w:rPr>
        <w:t>3000</w:t>
      </w:r>
      <w:r>
        <w:rPr>
          <w:rFonts w:hint="eastAsia" w:ascii="仿宋_GB2312" w:hAnsi="微软雅黑" w:eastAsia="仿宋_GB2312"/>
          <w:color w:val="000000"/>
          <w:sz w:val="32"/>
          <w:szCs w:val="32"/>
        </w:rPr>
        <w:t>米”标准配备，乡镇级半专业队伍按“便携式高压水泵</w:t>
      </w:r>
      <w:r>
        <w:rPr>
          <w:rFonts w:ascii="Times New Roman" w:hAnsi="Times New Roman" w:eastAsia="微软雅黑" w:cs="Times New Roman"/>
          <w:color w:val="000000"/>
          <w:sz w:val="32"/>
          <w:szCs w:val="32"/>
        </w:rPr>
        <w:t>1</w:t>
      </w:r>
      <w:r>
        <w:rPr>
          <w:rFonts w:hint="eastAsia" w:ascii="仿宋_GB2312" w:hAnsi="微软雅黑" w:eastAsia="仿宋_GB2312"/>
          <w:color w:val="000000"/>
          <w:sz w:val="32"/>
          <w:szCs w:val="32"/>
        </w:rPr>
        <w:t>台、移动水囊</w:t>
      </w:r>
      <w:r>
        <w:rPr>
          <w:rFonts w:ascii="Times New Roman" w:hAnsi="Times New Roman" w:eastAsia="微软雅黑" w:cs="Times New Roman"/>
          <w:color w:val="000000"/>
          <w:sz w:val="32"/>
          <w:szCs w:val="32"/>
        </w:rPr>
        <w:t>2</w:t>
      </w:r>
      <w:r>
        <w:rPr>
          <w:rFonts w:hint="eastAsia" w:ascii="仿宋_GB2312" w:hAnsi="微软雅黑" w:eastAsia="仿宋_GB2312"/>
          <w:color w:val="000000"/>
          <w:sz w:val="32"/>
          <w:szCs w:val="32"/>
        </w:rPr>
        <w:t>个、高压水带</w:t>
      </w:r>
      <w:r>
        <w:rPr>
          <w:rFonts w:ascii="Times New Roman" w:hAnsi="Times New Roman" w:eastAsia="微软雅黑" w:cs="Times New Roman"/>
          <w:color w:val="000000"/>
          <w:sz w:val="32"/>
          <w:szCs w:val="32"/>
        </w:rPr>
        <w:t>2000</w:t>
      </w:r>
      <w:r>
        <w:rPr>
          <w:rFonts w:hint="eastAsia" w:ascii="仿宋_GB2312" w:hAnsi="微软雅黑" w:eastAsia="仿宋_GB2312"/>
          <w:color w:val="000000"/>
          <w:sz w:val="32"/>
          <w:szCs w:val="32"/>
        </w:rPr>
        <w:t>米”的标准配备</w:t>
      </w:r>
    </w:p>
    <w:p w14:paraId="023D9EB3">
      <w:pPr>
        <w:pStyle w:val="2"/>
        <w:spacing w:line="585" w:lineRule="atLeast"/>
        <w:ind w:firstLine="640"/>
        <w:rPr>
          <w:rFonts w:hint="eastAsia" w:ascii="微软雅黑" w:hAnsi="微软雅黑" w:eastAsia="微软雅黑"/>
          <w:color w:val="000000"/>
        </w:rPr>
      </w:pPr>
      <w:r>
        <w:rPr>
          <w:rFonts w:hint="eastAsia" w:ascii="黑体" w:hAnsi="黑体"/>
          <w:color w:val="000000"/>
        </w:rPr>
        <w:t>九、监督管理</w:t>
      </w:r>
    </w:p>
    <w:p w14:paraId="25AC9294">
      <w:pPr>
        <w:pStyle w:val="3"/>
        <w:spacing w:line="585"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（一）预案管理与演练</w:t>
      </w:r>
    </w:p>
    <w:p w14:paraId="6EDDE744">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shd w:val="clear" w:color="auto" w:fill="FFFFFF"/>
        </w:rPr>
        <w:t>县森防专指会同成员单位制定应急演练计划并定期组织演练。预案批准实施后，县森防专指各成员单位要及时组织预案学习、宣传和培训，</w:t>
      </w:r>
      <w:r>
        <w:rPr>
          <w:rFonts w:hint="eastAsia" w:ascii="仿宋_GB2312" w:hAnsi="微软雅黑" w:eastAsia="仿宋_GB2312"/>
          <w:color w:val="000000"/>
          <w:sz w:val="32"/>
          <w:szCs w:val="32"/>
        </w:rPr>
        <w:t>结合行业监管职责编制行业专项应急预案并组织实操演练，每年至少开展1次应急演练，高火险期按需增加专项处置演练频次；各乡（镇、街道）要结合实际，及时修编森林火灾处置方案并组织演练，村（社区）同步配套简易处置流程，落实基层末端处置准备。</w:t>
      </w:r>
    </w:p>
    <w:p w14:paraId="307074FB">
      <w:pPr>
        <w:pStyle w:val="3"/>
        <w:spacing w:line="585"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（二）科普宣传</w:t>
      </w:r>
    </w:p>
    <w:p w14:paraId="0766DB6D">
      <w:pPr>
        <w:pStyle w:val="11"/>
        <w:spacing w:beforeAutospacing="0" w:afterAutospacing="0" w:line="58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要充分利用电视、广播、微博、微信等载体强化森林防灭火宣传教育，广泛宣传森林火灾预防和扑救知识，确保森林防灭火宣传进学校、进机关、进乡村、进企业、进社区，及时组织报道森林防灭火典型先进经验，公开曝光非法违法典型案例，有效震慑违法犯罪行为，不断提高公众森林防灭火安全意识。</w:t>
      </w:r>
    </w:p>
    <w:p w14:paraId="137FB368">
      <w:pPr>
        <w:pStyle w:val="11"/>
        <w:spacing w:beforeAutospacing="0" w:afterAutospacing="0" w:line="495" w:lineRule="atLeast"/>
        <w:ind w:firstLine="645"/>
        <w:rPr>
          <w:rFonts w:hint="eastAsia" w:ascii="微软雅黑" w:hAnsi="微软雅黑" w:eastAsia="微软雅黑"/>
          <w:color w:val="000000"/>
        </w:rPr>
      </w:pPr>
      <w:r>
        <w:rPr>
          <w:rFonts w:hint="eastAsia" w:ascii="楷体_GB2312" w:hAnsi="微软雅黑" w:eastAsia="楷体_GB2312"/>
          <w:color w:val="000000"/>
          <w:sz w:val="32"/>
          <w:szCs w:val="32"/>
        </w:rPr>
        <w:t>（三）复盘总结</w:t>
      </w:r>
    </w:p>
    <w:p w14:paraId="7B8129E8">
      <w:pPr>
        <w:pStyle w:val="2"/>
        <w:spacing w:line="585" w:lineRule="atLeast"/>
        <w:ind w:firstLine="640"/>
        <w:rPr>
          <w:rFonts w:hint="eastAsia" w:ascii="微软雅黑" w:hAnsi="微软雅黑" w:eastAsia="微软雅黑"/>
          <w:color w:val="000000"/>
        </w:rPr>
      </w:pPr>
      <w:r>
        <w:rPr>
          <w:rFonts w:hint="eastAsia" w:ascii="仿宋_GB2312" w:hAnsi="微软雅黑" w:eastAsia="仿宋_GB2312"/>
          <w:color w:val="000000"/>
        </w:rPr>
        <w:t>每起火灾扑灭后，县森防指第一时间开展全面复盘，核查起火诱因、隐患短板、处置得失，形成问题清单、责任清单、整改清单，逐项推动闭环整改；并同步组织开展火灾损失、人员伤亡、生态破坏专项调查评估。</w:t>
      </w:r>
    </w:p>
    <w:p w14:paraId="7F114E1E">
      <w:pPr>
        <w:pStyle w:val="2"/>
        <w:spacing w:line="585" w:lineRule="atLeast"/>
        <w:ind w:firstLine="640"/>
        <w:rPr>
          <w:rFonts w:hint="eastAsia" w:ascii="微软雅黑" w:hAnsi="微软雅黑" w:eastAsia="微软雅黑"/>
          <w:color w:val="000000"/>
        </w:rPr>
      </w:pPr>
      <w:r>
        <w:rPr>
          <w:rFonts w:hint="eastAsia" w:ascii="黑体" w:hAnsi="黑体"/>
          <w:color w:val="000000"/>
        </w:rPr>
        <w:t>十、附则</w:t>
      </w:r>
    </w:p>
    <w:p w14:paraId="2EF391FB">
      <w:pPr>
        <w:pStyle w:val="3"/>
        <w:spacing w:line="585"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（一）预案解释</w:t>
      </w:r>
    </w:p>
    <w:p w14:paraId="59E02DA3">
      <w:pPr>
        <w:pStyle w:val="3"/>
        <w:spacing w:line="585" w:lineRule="atLeast"/>
        <w:ind w:firstLine="780"/>
        <w:rPr>
          <w:rFonts w:hint="eastAsia" w:ascii="微软雅黑" w:hAnsi="微软雅黑" w:eastAsia="微软雅黑"/>
          <w:color w:val="000000"/>
          <w:sz w:val="39"/>
          <w:szCs w:val="39"/>
        </w:rPr>
      </w:pPr>
      <w:r>
        <w:rPr>
          <w:rFonts w:hint="eastAsia" w:ascii="仿宋_GB2312" w:hAnsi="微软雅黑" w:eastAsia="仿宋_GB2312"/>
          <w:color w:val="000000"/>
          <w:sz w:val="39"/>
          <w:szCs w:val="39"/>
        </w:rPr>
        <w:t>本预案由开阳县应急管理局负责解释。</w:t>
      </w:r>
    </w:p>
    <w:p w14:paraId="412BAA3C">
      <w:pPr>
        <w:pStyle w:val="3"/>
        <w:spacing w:line="585" w:lineRule="atLeast"/>
        <w:ind w:firstLine="780"/>
        <w:rPr>
          <w:rFonts w:hint="eastAsia" w:ascii="微软雅黑" w:hAnsi="微软雅黑" w:eastAsia="微软雅黑"/>
          <w:color w:val="000000"/>
          <w:sz w:val="39"/>
          <w:szCs w:val="39"/>
        </w:rPr>
      </w:pPr>
      <w:r>
        <w:rPr>
          <w:rFonts w:hint="eastAsia" w:ascii="楷体_GB2312" w:hAnsi="微软雅黑"/>
          <w:color w:val="000000"/>
          <w:sz w:val="39"/>
          <w:szCs w:val="39"/>
        </w:rPr>
        <w:t>（二）预案实施</w:t>
      </w:r>
    </w:p>
    <w:p w14:paraId="43D37277">
      <w:pPr>
        <w:pStyle w:val="11"/>
        <w:spacing w:beforeAutospacing="0" w:afterAutospacing="0" w:line="58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本预案自印发之日起实施，2024年4月3日印发的《开阳县人民政府办公室关于印发开阳县森林火灾应急预案的通知（2024年修订）》（开府办发〔2024〕2号）同时废止。</w:t>
      </w:r>
    </w:p>
    <w:p w14:paraId="515F2F62">
      <w:pPr>
        <w:pStyle w:val="3"/>
        <w:spacing w:line="585" w:lineRule="atLeast"/>
        <w:ind w:firstLine="780"/>
        <w:rPr>
          <w:rFonts w:hint="eastAsia" w:ascii="微软雅黑" w:hAnsi="微软雅黑" w:eastAsia="微软雅黑"/>
          <w:color w:val="000000"/>
          <w:sz w:val="39"/>
          <w:szCs w:val="39"/>
        </w:rPr>
      </w:pPr>
      <w:r>
        <w:rPr>
          <w:rFonts w:hint="eastAsia" w:ascii="仿宋_GB2312" w:hAnsi="微软雅黑" w:eastAsia="仿宋_GB2312"/>
          <w:color w:val="000000"/>
          <w:sz w:val="39"/>
          <w:szCs w:val="39"/>
        </w:rPr>
        <w:t> </w:t>
      </w:r>
    </w:p>
    <w:p w14:paraId="4CAF5D6A">
      <w:pPr>
        <w:pStyle w:val="11"/>
        <w:spacing w:beforeAutospacing="0" w:afterAutospacing="0"/>
        <w:rPr>
          <w:rFonts w:hint="eastAsia" w:ascii="微软雅黑" w:hAnsi="微软雅黑" w:eastAsia="微软雅黑"/>
          <w:color w:val="000000"/>
        </w:rPr>
      </w:pPr>
      <w:r>
        <w:rPr>
          <w:rFonts w:hint="eastAsia" w:ascii="微软雅黑" w:hAnsi="微软雅黑" w:eastAsia="微软雅黑"/>
          <w:color w:val="000000"/>
        </w:rPr>
        <w:t> </w:t>
      </w:r>
    </w:p>
    <w:p w14:paraId="78B71C26">
      <w:pPr>
        <w:pStyle w:val="3"/>
        <w:spacing w:line="585" w:lineRule="atLeast"/>
        <w:ind w:firstLine="780"/>
        <w:rPr>
          <w:rFonts w:hint="eastAsia" w:ascii="微软雅黑" w:hAnsi="微软雅黑" w:eastAsia="微软雅黑"/>
          <w:color w:val="000000"/>
          <w:sz w:val="39"/>
          <w:szCs w:val="39"/>
        </w:rPr>
      </w:pPr>
      <w:r>
        <w:rPr>
          <w:rFonts w:hint="eastAsia" w:ascii="仿宋_GB2312" w:hAnsi="微软雅黑" w:eastAsia="仿宋_GB2312"/>
          <w:color w:val="000000"/>
          <w:sz w:val="39"/>
          <w:szCs w:val="39"/>
        </w:rPr>
        <w:t>附件：1.开阳县森林火灾现场指挥部及各工作组分工</w:t>
      </w:r>
    </w:p>
    <w:p w14:paraId="5E45DE7C">
      <w:pPr>
        <w:pStyle w:val="3"/>
        <w:spacing w:line="570" w:lineRule="atLeast"/>
        <w:ind w:firstLine="780"/>
        <w:rPr>
          <w:rFonts w:hint="eastAsia" w:ascii="微软雅黑" w:hAnsi="微软雅黑" w:eastAsia="微软雅黑"/>
          <w:color w:val="000000"/>
          <w:sz w:val="39"/>
          <w:szCs w:val="39"/>
        </w:rPr>
      </w:pPr>
      <w:r>
        <w:rPr>
          <w:rFonts w:hint="eastAsia" w:ascii="仿宋_GB2312" w:hAnsi="微软雅黑" w:eastAsia="仿宋_GB2312"/>
          <w:color w:val="000000"/>
          <w:sz w:val="39"/>
          <w:szCs w:val="39"/>
        </w:rPr>
        <w:t>2.开阳县森林火灾处置流程</w:t>
      </w:r>
    </w:p>
    <w:p w14:paraId="13E06BF3">
      <w:pPr>
        <w:pStyle w:val="3"/>
        <w:spacing w:line="570" w:lineRule="atLeast"/>
        <w:ind w:firstLine="780"/>
        <w:rPr>
          <w:rFonts w:hint="eastAsia" w:ascii="微软雅黑" w:hAnsi="微软雅黑" w:eastAsia="微软雅黑"/>
          <w:color w:val="000000"/>
          <w:sz w:val="39"/>
          <w:szCs w:val="39"/>
        </w:rPr>
      </w:pPr>
      <w:r>
        <w:rPr>
          <w:rFonts w:hint="eastAsia" w:ascii="仿宋_GB2312" w:hAnsi="微软雅黑" w:eastAsia="仿宋_GB2312"/>
          <w:color w:val="000000"/>
          <w:sz w:val="39"/>
          <w:szCs w:val="39"/>
        </w:rPr>
        <w:t>3.森林火情报告（模板）</w:t>
      </w:r>
    </w:p>
    <w:p w14:paraId="4CF36CCD">
      <w:pPr>
        <w:pStyle w:val="3"/>
        <w:spacing w:line="570" w:lineRule="atLeast"/>
        <w:ind w:firstLine="780"/>
        <w:rPr>
          <w:rFonts w:hint="eastAsia" w:ascii="微软雅黑" w:hAnsi="微软雅黑" w:eastAsia="微软雅黑"/>
          <w:color w:val="000000"/>
          <w:sz w:val="39"/>
          <w:szCs w:val="39"/>
        </w:rPr>
      </w:pPr>
      <w:r>
        <w:rPr>
          <w:rFonts w:hint="eastAsia" w:ascii="仿宋_GB2312" w:hAnsi="微软雅黑" w:eastAsia="仿宋_GB2312"/>
          <w:color w:val="000000"/>
          <w:sz w:val="39"/>
          <w:szCs w:val="39"/>
        </w:rPr>
        <w:t>4.开阳县火灾信息报告流程图</w:t>
      </w:r>
    </w:p>
    <w:p w14:paraId="72C59469">
      <w:pPr>
        <w:pStyle w:val="3"/>
        <w:spacing w:line="570" w:lineRule="atLeast"/>
        <w:ind w:firstLine="780"/>
        <w:rPr>
          <w:rFonts w:hint="eastAsia" w:ascii="微软雅黑" w:hAnsi="微软雅黑" w:eastAsia="微软雅黑"/>
          <w:color w:val="000000"/>
          <w:sz w:val="39"/>
          <w:szCs w:val="39"/>
        </w:rPr>
      </w:pPr>
      <w:r>
        <w:rPr>
          <w:rFonts w:hint="eastAsia" w:ascii="仿宋_GB2312" w:hAnsi="微软雅黑" w:eastAsia="仿宋_GB2312"/>
          <w:color w:val="000000"/>
          <w:sz w:val="39"/>
          <w:szCs w:val="39"/>
        </w:rPr>
        <w:t>5.开阳县森林火灾应急处置专家</w:t>
      </w:r>
      <w:r>
        <w:rPr>
          <w:rStyle w:val="29"/>
          <w:rFonts w:hint="eastAsia" w:ascii="仿宋_GB2312" w:hAnsi="微软雅黑" w:eastAsia="仿宋_GB2312"/>
          <w:color w:val="000000"/>
          <w:sz w:val="39"/>
          <w:szCs w:val="39"/>
        </w:rPr>
        <w:t>表</w:t>
      </w:r>
    </w:p>
    <w:p w14:paraId="2EE12DD1">
      <w:pPr>
        <w:pStyle w:val="11"/>
        <w:spacing w:beforeAutospacing="0" w:afterAutospacing="0"/>
        <w:rPr>
          <w:rFonts w:hint="eastAsia" w:ascii="微软雅黑" w:hAnsi="微软雅黑" w:eastAsia="微软雅黑"/>
          <w:color w:val="000000"/>
        </w:rPr>
      </w:pPr>
      <w:r>
        <w:rPr>
          <w:rFonts w:hint="eastAsia" w:ascii="仿宋_GB2312" w:hAnsi="微软雅黑" w:eastAsia="仿宋_GB2312"/>
          <w:color w:val="000000"/>
          <w:sz w:val="29"/>
          <w:szCs w:val="29"/>
        </w:rPr>
        <w:br w:type="textWrapping"/>
      </w:r>
    </w:p>
    <w:p w14:paraId="022F54CF">
      <w:pPr>
        <w:pStyle w:val="11"/>
        <w:spacing w:beforeAutospacing="0" w:afterAutospacing="0" w:line="555" w:lineRule="atLeast"/>
        <w:rPr>
          <w:rFonts w:hint="eastAsia" w:ascii="微软雅黑" w:hAnsi="微软雅黑" w:eastAsia="微软雅黑"/>
          <w:color w:val="000000"/>
        </w:rPr>
      </w:pPr>
      <w:r>
        <w:rPr>
          <w:rFonts w:hint="eastAsia" w:ascii="黑体" w:hAnsi="黑体" w:eastAsia="黑体"/>
          <w:color w:val="000000"/>
          <w:sz w:val="32"/>
          <w:szCs w:val="32"/>
        </w:rPr>
        <w:t>附件1</w:t>
      </w:r>
    </w:p>
    <w:p w14:paraId="511E4E60">
      <w:pPr>
        <w:pStyle w:val="11"/>
        <w:spacing w:beforeAutospacing="0" w:afterAutospacing="0"/>
        <w:rPr>
          <w:rFonts w:hint="eastAsia" w:ascii="微软雅黑" w:hAnsi="微软雅黑" w:eastAsia="微软雅黑"/>
          <w:color w:val="000000"/>
        </w:rPr>
      </w:pPr>
      <w:r>
        <w:rPr>
          <w:rFonts w:hint="eastAsia" w:ascii="微软雅黑" w:hAnsi="微软雅黑" w:eastAsia="微软雅黑"/>
          <w:color w:val="000000"/>
        </w:rPr>
        <w:t> </w:t>
      </w:r>
    </w:p>
    <w:p w14:paraId="3680041E">
      <w:pPr>
        <w:pStyle w:val="11"/>
        <w:spacing w:beforeAutospacing="0" w:afterAutospacing="0" w:line="705" w:lineRule="atLeast"/>
        <w:jc w:val="center"/>
        <w:rPr>
          <w:rFonts w:hint="eastAsia" w:ascii="微软雅黑" w:hAnsi="微软雅黑" w:eastAsia="微软雅黑"/>
          <w:color w:val="000000"/>
        </w:rPr>
      </w:pPr>
      <w:r>
        <w:rPr>
          <w:rFonts w:hint="eastAsia" w:ascii="方正小标宋简体" w:hAnsi="微软雅黑" w:eastAsia="方正小标宋简体"/>
          <w:color w:val="000000"/>
          <w:sz w:val="44"/>
          <w:szCs w:val="44"/>
        </w:rPr>
        <w:t>开阳县县级森林火灾现场指挥部</w:t>
      </w:r>
    </w:p>
    <w:p w14:paraId="155AA30F">
      <w:pPr>
        <w:pStyle w:val="11"/>
        <w:spacing w:beforeAutospacing="0" w:afterAutospacing="0" w:line="705" w:lineRule="atLeast"/>
        <w:jc w:val="center"/>
        <w:rPr>
          <w:rFonts w:hint="eastAsia" w:ascii="微软雅黑" w:hAnsi="微软雅黑" w:eastAsia="微软雅黑"/>
          <w:color w:val="000000"/>
        </w:rPr>
      </w:pPr>
      <w:r>
        <w:rPr>
          <w:rFonts w:hint="eastAsia" w:ascii="方正小标宋简体" w:hAnsi="微软雅黑" w:eastAsia="方正小标宋简体"/>
          <w:color w:val="000000"/>
          <w:sz w:val="44"/>
          <w:szCs w:val="44"/>
        </w:rPr>
        <w:t>及各工作组分工</w:t>
      </w:r>
    </w:p>
    <w:p w14:paraId="3FF0F302">
      <w:pPr>
        <w:pStyle w:val="11"/>
        <w:spacing w:beforeAutospacing="0" w:afterAutospacing="0"/>
        <w:rPr>
          <w:rFonts w:hint="eastAsia" w:ascii="微软雅黑" w:hAnsi="微软雅黑" w:eastAsia="微软雅黑"/>
          <w:color w:val="000000"/>
        </w:rPr>
      </w:pPr>
      <w:r>
        <w:rPr>
          <w:rFonts w:hint="eastAsia" w:ascii="微软雅黑" w:hAnsi="微软雅黑" w:eastAsia="微软雅黑"/>
          <w:color w:val="000000"/>
        </w:rPr>
        <w:t> </w:t>
      </w:r>
    </w:p>
    <w:p w14:paraId="4E8DF499">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赴火灾现场指挥的县政府负责人视情成立火灾扑救现场指挥部，所有参与扑救单位、人员必须服从现场指挥部统一指挥调度。指挥部设现场总指挥长、专业指挥长，并根据扑救工作需要下设11个专项工作组。</w:t>
      </w:r>
    </w:p>
    <w:p w14:paraId="5D8B7EFF">
      <w:pPr>
        <w:pStyle w:val="11"/>
        <w:spacing w:beforeAutospacing="0" w:afterAutospacing="0" w:line="495" w:lineRule="atLeast"/>
        <w:ind w:firstLine="645"/>
        <w:rPr>
          <w:rFonts w:hint="eastAsia" w:ascii="微软雅黑" w:hAnsi="微软雅黑" w:eastAsia="微软雅黑"/>
          <w:color w:val="000000"/>
        </w:rPr>
      </w:pPr>
      <w:r>
        <w:rPr>
          <w:rFonts w:hint="eastAsia" w:ascii="黑体" w:hAnsi="黑体" w:eastAsia="黑体"/>
          <w:color w:val="000000"/>
          <w:sz w:val="32"/>
          <w:szCs w:val="32"/>
        </w:rPr>
        <w:t>一、现场总指挥长</w:t>
      </w:r>
    </w:p>
    <w:p w14:paraId="0AD068DA">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由县政府县长或副县长任总指挥长，负责统筹火场指挥协调和组织扑救工作；统筹安排火灾现场应急处置，组织疏散、转移、撤离受威胁群众，视情通知受影响学校暂时停课、企业暂停营业，采取措施转移，保护重要设施和易燃易爆物品；随时掌握火情态势、扑救进展、灭火人员及物资保障情况，及时向后方指挥部报告火情（火灾）信息，调度灭火力量和物资供给，做好扑火人员生活保障；气象条件适宜时，组织气象部门开展人工降雨作业。</w:t>
      </w:r>
    </w:p>
    <w:p w14:paraId="4EF53AF6">
      <w:pPr>
        <w:pStyle w:val="11"/>
        <w:spacing w:beforeAutospacing="0" w:afterAutospacing="0" w:line="495" w:lineRule="atLeast"/>
        <w:ind w:firstLine="645"/>
        <w:rPr>
          <w:rFonts w:hint="eastAsia" w:ascii="微软雅黑" w:hAnsi="微软雅黑" w:eastAsia="微软雅黑"/>
          <w:color w:val="000000"/>
        </w:rPr>
      </w:pPr>
      <w:r>
        <w:rPr>
          <w:rFonts w:hint="eastAsia" w:ascii="黑体" w:hAnsi="黑体" w:eastAsia="黑体"/>
          <w:color w:val="000000"/>
          <w:sz w:val="32"/>
          <w:szCs w:val="32"/>
        </w:rPr>
        <w:t>二、专业指挥长</w:t>
      </w:r>
    </w:p>
    <w:p w14:paraId="2E12305D">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由赴现场协助指挥的县森林消防专业队、县消防救援队大队负责人担任专业指挥长，当上级队伍支援时，专业指挥长调整为上级队伍最高指挥官。负责组织火情现场侦察，根据火场地理情况和天气（风力、风向等）情况，制定灭火方案，采取有效措施阻止火灾蔓延，科学指挥灭火队伍扑灭火灾，及时向现场总指挥长报告火灾处置进展、人员伤亡、火场险情及避险措施等情况。</w:t>
      </w:r>
    </w:p>
    <w:p w14:paraId="1CC2E02B">
      <w:pPr>
        <w:pStyle w:val="11"/>
        <w:spacing w:beforeAutospacing="0" w:afterAutospacing="0" w:line="495" w:lineRule="atLeast"/>
        <w:ind w:firstLine="645"/>
        <w:rPr>
          <w:rFonts w:hint="eastAsia" w:ascii="微软雅黑" w:hAnsi="微软雅黑" w:eastAsia="微软雅黑"/>
          <w:color w:val="000000"/>
        </w:rPr>
      </w:pPr>
      <w:r>
        <w:rPr>
          <w:rFonts w:hint="eastAsia" w:ascii="黑体" w:hAnsi="黑体" w:eastAsia="黑体"/>
          <w:color w:val="000000"/>
          <w:sz w:val="32"/>
          <w:szCs w:val="32"/>
        </w:rPr>
        <w:t>三</w:t>
      </w:r>
      <w:r>
        <w:rPr>
          <w:rStyle w:val="29"/>
          <w:rFonts w:hint="eastAsia" w:ascii="黑体" w:hAnsi="黑体" w:eastAsia="黑体"/>
          <w:color w:val="000000"/>
          <w:sz w:val="32"/>
          <w:szCs w:val="32"/>
        </w:rPr>
        <w:t>、</w:t>
      </w:r>
      <w:r>
        <w:rPr>
          <w:rFonts w:hint="eastAsia" w:ascii="黑体" w:hAnsi="黑体" w:eastAsia="黑体"/>
          <w:color w:val="000000"/>
          <w:sz w:val="32"/>
          <w:szCs w:val="32"/>
        </w:rPr>
        <w:t>现场工作组</w:t>
      </w:r>
    </w:p>
    <w:p w14:paraId="1306BA67">
      <w:pPr>
        <w:pStyle w:val="11"/>
        <w:spacing w:beforeAutospacing="0" w:afterAutospacing="0" w:line="52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根据扑救工作需要，现场指挥部下设综合协调组、火灾扑救组、技术组、气象服务组、</w:t>
      </w:r>
      <w:r>
        <w:rPr>
          <w:rStyle w:val="29"/>
          <w:rFonts w:hint="eastAsia" w:ascii="仿宋_GB2312" w:hAnsi="微软雅黑" w:eastAsia="仿宋_GB2312"/>
          <w:color w:val="000000"/>
          <w:sz w:val="32"/>
          <w:szCs w:val="32"/>
          <w:lang w:eastAsia="zh-CN"/>
        </w:rPr>
        <w:t>通信保障</w:t>
      </w:r>
      <w:r>
        <w:rPr>
          <w:rFonts w:hint="eastAsia" w:ascii="仿宋_GB2312" w:hAnsi="微软雅黑" w:eastAsia="仿宋_GB2312"/>
          <w:color w:val="000000"/>
          <w:sz w:val="32"/>
          <w:szCs w:val="32"/>
        </w:rPr>
        <w:t>组、人员疏散组、医疗救护组、后勤保障及安置组、秩序维稳组、宣传报道组、火场清理组、火案侦破组。</w:t>
      </w:r>
    </w:p>
    <w:p w14:paraId="7B76E920">
      <w:pPr>
        <w:pStyle w:val="11"/>
        <w:spacing w:beforeAutospacing="0" w:afterAutospacing="0" w:line="495" w:lineRule="atLeast"/>
        <w:ind w:firstLine="645"/>
        <w:rPr>
          <w:rFonts w:hint="eastAsia" w:ascii="微软雅黑" w:hAnsi="微软雅黑" w:eastAsia="微软雅黑"/>
          <w:color w:val="000000"/>
        </w:rPr>
      </w:pPr>
      <w:r>
        <w:rPr>
          <w:rFonts w:hint="eastAsia" w:ascii="楷体_GB2312" w:hAnsi="微软雅黑" w:eastAsia="楷体_GB2312"/>
          <w:color w:val="000000"/>
          <w:sz w:val="32"/>
          <w:szCs w:val="32"/>
        </w:rPr>
        <w:t>（1）综合协调组</w:t>
      </w:r>
    </w:p>
    <w:p w14:paraId="3F73ACDE">
      <w:pPr>
        <w:pStyle w:val="11"/>
        <w:spacing w:beforeAutospacing="0" w:afterAutospacing="0" w:line="52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组  长：县应急局局长</w:t>
      </w:r>
    </w:p>
    <w:p w14:paraId="5B42A397">
      <w:pPr>
        <w:pStyle w:val="11"/>
        <w:spacing w:beforeAutospacing="0" w:afterAutospacing="0" w:line="52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成  员：县自然资源局、县应急局、</w:t>
      </w:r>
      <w:r>
        <w:rPr>
          <w:rFonts w:hint="eastAsia" w:ascii="仿宋_GB2312" w:hAnsi="微软雅黑" w:eastAsia="仿宋_GB2312"/>
          <w:color w:val="000000"/>
          <w:sz w:val="32"/>
          <w:szCs w:val="32"/>
          <w:shd w:val="clear" w:color="auto" w:fill="FFFFFF"/>
        </w:rPr>
        <w:t>事发</w:t>
      </w:r>
      <w:r>
        <w:rPr>
          <w:rFonts w:hint="eastAsia" w:ascii="仿宋_GB2312" w:hAnsi="微软雅黑" w:eastAsia="仿宋_GB2312"/>
          <w:color w:val="000000"/>
          <w:sz w:val="32"/>
          <w:szCs w:val="32"/>
        </w:rPr>
        <w:t>乡（镇、街道）</w:t>
      </w:r>
      <w:r>
        <w:rPr>
          <w:rFonts w:hint="eastAsia" w:ascii="仿宋_GB2312" w:hAnsi="微软雅黑" w:eastAsia="仿宋_GB2312"/>
          <w:color w:val="000000"/>
          <w:sz w:val="32"/>
          <w:szCs w:val="32"/>
          <w:shd w:val="clear" w:color="auto" w:fill="FFFFFF"/>
        </w:rPr>
        <w:t>及相关部门有关负责人。</w:t>
      </w:r>
    </w:p>
    <w:p w14:paraId="39C653A6">
      <w:pPr>
        <w:pStyle w:val="11"/>
        <w:spacing w:beforeAutospacing="0" w:afterAutospacing="0" w:line="52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职  责：</w:t>
      </w:r>
      <w:r>
        <w:rPr>
          <w:rStyle w:val="15"/>
          <w:rFonts w:hint="eastAsia" w:ascii="仿宋_GB2312" w:hAnsi="微软雅黑" w:eastAsia="仿宋_GB2312"/>
          <w:color w:val="000000"/>
          <w:sz w:val="32"/>
          <w:szCs w:val="32"/>
        </w:rPr>
        <w:t>一是</w:t>
      </w:r>
      <w:r>
        <w:rPr>
          <w:rFonts w:hint="eastAsia" w:ascii="仿宋_GB2312" w:hAnsi="微软雅黑" w:eastAsia="仿宋_GB2312"/>
          <w:color w:val="000000"/>
          <w:sz w:val="32"/>
          <w:szCs w:val="32"/>
        </w:rPr>
        <w:t>统筹火灾现场全域协调、调度工作，第一时间传达上级领导批示、文件工作要求；</w:t>
      </w:r>
      <w:r>
        <w:rPr>
          <w:rStyle w:val="15"/>
          <w:rFonts w:hint="eastAsia" w:ascii="仿宋_GB2312" w:hAnsi="微软雅黑" w:eastAsia="仿宋_GB2312"/>
          <w:color w:val="000000"/>
          <w:sz w:val="32"/>
          <w:szCs w:val="32"/>
        </w:rPr>
        <w:t>二是</w:t>
      </w:r>
      <w:r>
        <w:rPr>
          <w:rFonts w:hint="eastAsia" w:ascii="仿宋_GB2312" w:hAnsi="微软雅黑" w:eastAsia="仿宋_GB2312"/>
          <w:color w:val="000000"/>
          <w:sz w:val="32"/>
          <w:szCs w:val="32"/>
        </w:rPr>
        <w:t>统一收集、汇总、梳理火灾救援全过程信息，按规定时限向现场指挥部、县森防专指报送工作动态；</w:t>
      </w:r>
      <w:r>
        <w:rPr>
          <w:rStyle w:val="15"/>
          <w:rFonts w:hint="eastAsia" w:ascii="仿宋_GB2312" w:hAnsi="微软雅黑" w:eastAsia="仿宋_GB2312"/>
          <w:color w:val="000000"/>
          <w:sz w:val="32"/>
          <w:szCs w:val="32"/>
        </w:rPr>
        <w:t>三是</w:t>
      </w:r>
      <w:r>
        <w:rPr>
          <w:rFonts w:hint="eastAsia" w:ascii="仿宋_GB2312" w:hAnsi="微软雅黑" w:eastAsia="仿宋_GB2312"/>
          <w:color w:val="000000"/>
          <w:sz w:val="32"/>
          <w:szCs w:val="32"/>
        </w:rPr>
        <w:t>按需统筹协调驻地解放军、武警、民兵预备役、公安、消防救援等各类救援力量，按规定向上申请航空消防飞机等大型救援装备支援；</w:t>
      </w:r>
      <w:r>
        <w:rPr>
          <w:rStyle w:val="15"/>
          <w:rFonts w:hint="eastAsia" w:ascii="仿宋_GB2312" w:hAnsi="微软雅黑" w:eastAsia="仿宋_GB2312"/>
          <w:color w:val="000000"/>
          <w:sz w:val="32"/>
          <w:szCs w:val="32"/>
        </w:rPr>
        <w:t>四是</w:t>
      </w:r>
      <w:r>
        <w:rPr>
          <w:rFonts w:hint="eastAsia" w:ascii="仿宋_GB2312" w:hAnsi="微软雅黑" w:eastAsia="仿宋_GB2312"/>
          <w:color w:val="000000"/>
          <w:sz w:val="32"/>
          <w:szCs w:val="32"/>
        </w:rPr>
        <w:t>承办现场指挥部、县森防专指交办的其他临时性工作。</w:t>
      </w:r>
    </w:p>
    <w:p w14:paraId="13B170EF">
      <w:pPr>
        <w:pStyle w:val="11"/>
        <w:spacing w:beforeAutospacing="0" w:afterAutospacing="0" w:line="495" w:lineRule="atLeast"/>
        <w:ind w:firstLine="645"/>
        <w:rPr>
          <w:rFonts w:hint="eastAsia" w:ascii="微软雅黑" w:hAnsi="微软雅黑" w:eastAsia="微软雅黑"/>
          <w:color w:val="000000"/>
        </w:rPr>
      </w:pPr>
      <w:r>
        <w:rPr>
          <w:rFonts w:hint="eastAsia" w:ascii="楷体_GB2312" w:hAnsi="微软雅黑" w:eastAsia="楷体_GB2312"/>
          <w:color w:val="000000"/>
          <w:sz w:val="32"/>
          <w:szCs w:val="32"/>
        </w:rPr>
        <w:t>（2）火灾扑救</w:t>
      </w:r>
      <w:r>
        <w:rPr>
          <w:rStyle w:val="29"/>
          <w:rFonts w:hint="eastAsia" w:ascii="楷体_GB2312" w:hAnsi="微软雅黑" w:eastAsia="楷体_GB2312"/>
          <w:color w:val="000000"/>
          <w:sz w:val="32"/>
          <w:szCs w:val="32"/>
        </w:rPr>
        <w:t>组和</w:t>
      </w:r>
      <w:r>
        <w:rPr>
          <w:rFonts w:hint="eastAsia" w:ascii="楷体_GB2312" w:hAnsi="微软雅黑" w:eastAsia="楷体_GB2312"/>
          <w:color w:val="000000"/>
          <w:sz w:val="32"/>
          <w:szCs w:val="32"/>
        </w:rPr>
        <w:t>综合协调组</w:t>
      </w:r>
    </w:p>
    <w:p w14:paraId="1ACC9A05">
      <w:pPr>
        <w:pStyle w:val="11"/>
        <w:spacing w:beforeAutospacing="0" w:afterAutospacing="0" w:line="52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组  长：县自然资源局局长</w:t>
      </w:r>
    </w:p>
    <w:p w14:paraId="3E0368D7">
      <w:pPr>
        <w:pStyle w:val="11"/>
        <w:spacing w:beforeAutospacing="0" w:afterAutospacing="0" w:line="52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成  员：县人民武装部、武警开阳中队、县公安局、县应急局、县自然资源局、县消防救援大队、</w:t>
      </w:r>
      <w:r>
        <w:rPr>
          <w:rFonts w:hint="eastAsia" w:ascii="仿宋_GB2312" w:hAnsi="微软雅黑" w:eastAsia="仿宋_GB2312"/>
          <w:color w:val="000000"/>
          <w:sz w:val="32"/>
          <w:szCs w:val="32"/>
          <w:shd w:val="clear" w:color="auto" w:fill="FFFFFF"/>
        </w:rPr>
        <w:t>事发</w:t>
      </w:r>
      <w:r>
        <w:rPr>
          <w:rFonts w:hint="eastAsia" w:ascii="仿宋_GB2312" w:hAnsi="微软雅黑" w:eastAsia="仿宋_GB2312"/>
          <w:color w:val="000000"/>
          <w:sz w:val="32"/>
          <w:szCs w:val="32"/>
        </w:rPr>
        <w:t>乡（镇、街道）</w:t>
      </w:r>
      <w:r>
        <w:rPr>
          <w:rFonts w:hint="eastAsia" w:ascii="仿宋_GB2312" w:hAnsi="微软雅黑" w:eastAsia="仿宋_GB2312"/>
          <w:color w:val="000000"/>
          <w:sz w:val="32"/>
          <w:szCs w:val="32"/>
          <w:shd w:val="clear" w:color="auto" w:fill="FFFFFF"/>
        </w:rPr>
        <w:t>及相关部门。</w:t>
      </w:r>
    </w:p>
    <w:p w14:paraId="4A8E8E91">
      <w:pPr>
        <w:pStyle w:val="11"/>
        <w:spacing w:beforeAutospacing="0" w:afterAutospacing="0" w:line="52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职  责：根据火灾现场天气、地理条件、可燃物载量、火灾发展态势等，科学分析研判火灾扑救方法，组织指挥专业（半专业）森林消防队和基层应急队伍赶赴现场处置，火灾扑救组现场指挥员要认真分析事发地地理环境和火场态势，在扑火队伍行进、驻地选择和扑火作业时，时刻注意观察天气和火势的变化，全程保障扑火人员作业安全。</w:t>
      </w:r>
    </w:p>
    <w:p w14:paraId="6AFA33FC">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（3）</w:t>
      </w:r>
      <w:r>
        <w:rPr>
          <w:rFonts w:hint="eastAsia" w:ascii="楷体_GB2312" w:hAnsi="微软雅黑" w:eastAsia="楷体_GB2312"/>
          <w:color w:val="000000"/>
          <w:sz w:val="32"/>
          <w:szCs w:val="32"/>
        </w:rPr>
        <w:t>疏散维稳组</w:t>
      </w:r>
    </w:p>
    <w:p w14:paraId="524F7CC5">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组  长：县公安局分管局长</w:t>
      </w:r>
    </w:p>
    <w:p w14:paraId="56BF9C3A">
      <w:pPr>
        <w:pStyle w:val="11"/>
        <w:spacing w:beforeAutospacing="0" w:afterAutospacing="0" w:line="495" w:lineRule="atLeast"/>
        <w:ind w:firstLine="1920"/>
        <w:rPr>
          <w:rFonts w:hint="eastAsia" w:ascii="微软雅黑" w:hAnsi="微软雅黑" w:eastAsia="微软雅黑"/>
          <w:color w:val="000000"/>
        </w:rPr>
      </w:pPr>
      <w:r>
        <w:rPr>
          <w:rFonts w:hint="eastAsia" w:ascii="仿宋_GB2312" w:hAnsi="微软雅黑" w:eastAsia="仿宋_GB2312"/>
          <w:color w:val="000000"/>
          <w:sz w:val="32"/>
          <w:szCs w:val="32"/>
        </w:rPr>
        <w:t>事发地乡（镇、街道）分管领导</w:t>
      </w:r>
    </w:p>
    <w:p w14:paraId="17B50885">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成  员：县教育局、县自然资源局、县民政局、县交通局、县文化和旅游局、县综合行政执法局、事发地乡（镇、街道）</w:t>
      </w:r>
      <w:r>
        <w:rPr>
          <w:rFonts w:hint="eastAsia" w:ascii="仿宋_GB2312" w:hAnsi="微软雅黑" w:eastAsia="仿宋_GB2312"/>
          <w:color w:val="000000"/>
          <w:sz w:val="32"/>
          <w:szCs w:val="32"/>
          <w:shd w:val="clear" w:color="auto" w:fill="FFFFFF"/>
        </w:rPr>
        <w:t>及相关部门负责人</w:t>
      </w:r>
      <w:r>
        <w:rPr>
          <w:rFonts w:hint="eastAsia" w:ascii="仿宋_GB2312" w:hAnsi="微软雅黑" w:eastAsia="仿宋_GB2312"/>
          <w:color w:val="000000"/>
          <w:sz w:val="32"/>
          <w:szCs w:val="32"/>
        </w:rPr>
        <w:t>。</w:t>
      </w:r>
    </w:p>
    <w:p w14:paraId="7ADA75E1">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职  责：</w:t>
      </w:r>
      <w:r>
        <w:rPr>
          <w:rStyle w:val="15"/>
          <w:rFonts w:hint="eastAsia" w:ascii="仿宋_GB2312" w:hAnsi="微软雅黑" w:eastAsia="仿宋_GB2312"/>
          <w:color w:val="000000"/>
          <w:sz w:val="32"/>
          <w:szCs w:val="32"/>
        </w:rPr>
        <w:t>一是</w:t>
      </w:r>
      <w:r>
        <w:rPr>
          <w:rFonts w:hint="eastAsia" w:ascii="仿宋_GB2312" w:hAnsi="微软雅黑" w:eastAsia="仿宋_GB2312"/>
          <w:color w:val="000000"/>
          <w:sz w:val="32"/>
          <w:szCs w:val="32"/>
        </w:rPr>
        <w:t>针对居民点、学校、景区、公墓等人员密集区域受到森林火灾威胁时，结合实际快速制定紧急疏散实施方案，明确疏散路线、安置地点、撤离时序和责任分工；</w:t>
      </w:r>
      <w:r>
        <w:rPr>
          <w:rStyle w:val="15"/>
          <w:rFonts w:hint="eastAsia" w:ascii="仿宋_GB2312" w:hAnsi="微软雅黑" w:eastAsia="仿宋_GB2312"/>
          <w:color w:val="000000"/>
          <w:sz w:val="32"/>
          <w:szCs w:val="32"/>
        </w:rPr>
        <w:t>二是</w:t>
      </w:r>
      <w:r>
        <w:rPr>
          <w:rFonts w:hint="eastAsia" w:ascii="仿宋_GB2312" w:hAnsi="微软雅黑" w:eastAsia="仿宋_GB2312"/>
          <w:color w:val="000000"/>
          <w:sz w:val="32"/>
          <w:szCs w:val="32"/>
        </w:rPr>
        <w:t>有序组织受威胁群众、在校师生、景区游客及各类滞留人员安全转移撤离，做好特殊群体帮扶、撤离引导等工作。</w:t>
      </w:r>
      <w:r>
        <w:rPr>
          <w:rStyle w:val="15"/>
          <w:rFonts w:hint="eastAsia" w:ascii="仿宋_GB2312" w:hAnsi="微软雅黑" w:eastAsia="仿宋_GB2312"/>
          <w:color w:val="000000"/>
          <w:sz w:val="32"/>
          <w:szCs w:val="32"/>
        </w:rPr>
        <w:t>三是</w:t>
      </w:r>
      <w:r>
        <w:rPr>
          <w:rFonts w:hint="eastAsia" w:ascii="仿宋_GB2312" w:hAnsi="微软雅黑" w:eastAsia="仿宋_GB2312"/>
          <w:color w:val="000000"/>
          <w:sz w:val="32"/>
          <w:szCs w:val="32"/>
        </w:rPr>
        <w:t>做好火灾现场及周边道路交通指挥、疏导和管控，清理应急通道障碍，优先保障扑火救援车辆、人员、物资通行；</w:t>
      </w:r>
      <w:r>
        <w:rPr>
          <w:rStyle w:val="15"/>
          <w:rFonts w:hint="eastAsia" w:ascii="仿宋_GB2312" w:hAnsi="微软雅黑" w:eastAsia="仿宋_GB2312"/>
          <w:color w:val="000000"/>
          <w:sz w:val="32"/>
          <w:szCs w:val="32"/>
        </w:rPr>
        <w:t>四是</w:t>
      </w:r>
      <w:r>
        <w:rPr>
          <w:rFonts w:hint="eastAsia" w:ascii="仿宋_GB2312" w:hAnsi="微软雅黑" w:eastAsia="仿宋_GB2312"/>
          <w:color w:val="000000"/>
          <w:sz w:val="32"/>
          <w:szCs w:val="32"/>
        </w:rPr>
        <w:t>划定警戒区域，实施现场警戒、人员管控和交通管制，严禁无关人员、车辆进入危险区域，防范次生灾害和安全事故。</w:t>
      </w:r>
      <w:r>
        <w:rPr>
          <w:rStyle w:val="15"/>
          <w:rFonts w:hint="eastAsia" w:ascii="仿宋_GB2312" w:hAnsi="微软雅黑" w:eastAsia="仿宋_GB2312"/>
          <w:color w:val="000000"/>
          <w:sz w:val="32"/>
          <w:szCs w:val="32"/>
        </w:rPr>
        <w:t>五是</w:t>
      </w:r>
      <w:r>
        <w:rPr>
          <w:rFonts w:hint="eastAsia" w:ascii="仿宋_GB2312" w:hAnsi="微软雅黑" w:eastAsia="仿宋_GB2312"/>
          <w:color w:val="000000"/>
          <w:sz w:val="32"/>
          <w:szCs w:val="32"/>
        </w:rPr>
        <w:t>强化受灾及周边区域社会治安管理，开展常态化巡逻防控，严厉打击趁灾盗窃、抢劫、哄抢救灾物资、哄抬物价、散布不实谣言、扰乱应急处置秩序等违法犯罪行为。</w:t>
      </w:r>
    </w:p>
    <w:p w14:paraId="5EBCBE78">
      <w:pPr>
        <w:pStyle w:val="11"/>
        <w:spacing w:beforeAutospacing="0" w:afterAutospacing="0" w:line="495" w:lineRule="atLeast"/>
        <w:ind w:firstLine="645"/>
        <w:rPr>
          <w:rFonts w:hint="eastAsia" w:ascii="微软雅黑" w:hAnsi="微软雅黑" w:eastAsia="微软雅黑"/>
          <w:color w:val="000000"/>
        </w:rPr>
      </w:pPr>
      <w:r>
        <w:rPr>
          <w:rFonts w:hint="eastAsia" w:ascii="楷体_GB2312" w:hAnsi="微软雅黑" w:eastAsia="楷体_GB2312"/>
          <w:color w:val="000000"/>
          <w:sz w:val="32"/>
          <w:szCs w:val="32"/>
        </w:rPr>
        <w:t>（四）技术保障组</w:t>
      </w:r>
    </w:p>
    <w:p w14:paraId="7BB4F029">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组  长：专家库涉林专家</w:t>
      </w:r>
    </w:p>
    <w:p w14:paraId="117E2417">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成  员：县自然资源局、乡（镇、街道）林业部门有关负责人。</w:t>
      </w:r>
    </w:p>
    <w:p w14:paraId="2B26BB47">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职  责：</w:t>
      </w:r>
      <w:r>
        <w:rPr>
          <w:rStyle w:val="15"/>
          <w:rFonts w:hint="eastAsia" w:ascii="仿宋_GB2312" w:hAnsi="微软雅黑" w:eastAsia="仿宋_GB2312"/>
          <w:color w:val="000000"/>
          <w:sz w:val="32"/>
          <w:szCs w:val="32"/>
        </w:rPr>
        <w:t>一是</w:t>
      </w:r>
      <w:r>
        <w:rPr>
          <w:rFonts w:hint="eastAsia" w:ascii="仿宋_GB2312" w:hAnsi="微软雅黑" w:eastAsia="仿宋_GB2312"/>
          <w:color w:val="000000"/>
          <w:sz w:val="32"/>
          <w:szCs w:val="32"/>
        </w:rPr>
        <w:t>提供现场林区分布图、地形图等基础地理资料；</w:t>
      </w:r>
      <w:r>
        <w:rPr>
          <w:rStyle w:val="15"/>
          <w:rFonts w:hint="eastAsia" w:ascii="仿宋_GB2312" w:hAnsi="微软雅黑" w:eastAsia="仿宋_GB2312"/>
          <w:color w:val="000000"/>
          <w:sz w:val="32"/>
          <w:szCs w:val="32"/>
        </w:rPr>
        <w:t>二是</w:t>
      </w:r>
      <w:r>
        <w:rPr>
          <w:rFonts w:hint="eastAsia" w:ascii="仿宋_GB2312" w:hAnsi="微软雅黑" w:eastAsia="仿宋_GB2312"/>
          <w:color w:val="000000"/>
          <w:sz w:val="32"/>
          <w:szCs w:val="32"/>
        </w:rPr>
        <w:t>实时开展火情监测、火势发展趋势分析；</w:t>
      </w:r>
      <w:r>
        <w:rPr>
          <w:rStyle w:val="15"/>
          <w:rFonts w:hint="eastAsia" w:ascii="仿宋_GB2312" w:hAnsi="微软雅黑" w:eastAsia="仿宋_GB2312"/>
          <w:color w:val="000000"/>
          <w:sz w:val="32"/>
          <w:szCs w:val="32"/>
        </w:rPr>
        <w:t>三是</w:t>
      </w:r>
      <w:r>
        <w:rPr>
          <w:rFonts w:hint="eastAsia" w:ascii="仿宋_GB2312" w:hAnsi="微软雅黑" w:eastAsia="仿宋_GB2312"/>
          <w:color w:val="000000"/>
          <w:sz w:val="32"/>
          <w:szCs w:val="32"/>
        </w:rPr>
        <w:t>全程提供专业技术咨询，向现场指挥部提出科学处置措施、工作建议。</w:t>
      </w:r>
    </w:p>
    <w:p w14:paraId="6214D448">
      <w:pPr>
        <w:pStyle w:val="11"/>
        <w:spacing w:beforeAutospacing="0" w:afterAutospacing="0" w:line="495" w:lineRule="atLeast"/>
        <w:ind w:firstLine="645"/>
        <w:rPr>
          <w:rFonts w:hint="eastAsia" w:ascii="微软雅黑" w:hAnsi="微软雅黑" w:eastAsia="微软雅黑"/>
          <w:color w:val="000000"/>
        </w:rPr>
      </w:pPr>
      <w:r>
        <w:rPr>
          <w:rFonts w:hint="eastAsia" w:ascii="楷体_GB2312" w:hAnsi="微软雅黑" w:eastAsia="楷体_GB2312"/>
          <w:color w:val="000000"/>
          <w:sz w:val="32"/>
          <w:szCs w:val="32"/>
        </w:rPr>
        <w:t>（五）气象服务组</w:t>
      </w:r>
    </w:p>
    <w:p w14:paraId="2C3DD9CC">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组  长：县气象局局长</w:t>
      </w:r>
    </w:p>
    <w:p w14:paraId="3D9FF8CA">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成  员：县气象局有关负责人</w:t>
      </w:r>
    </w:p>
    <w:p w14:paraId="7D1FB1DF">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职  责：</w:t>
      </w:r>
      <w:r>
        <w:rPr>
          <w:rStyle w:val="15"/>
          <w:rFonts w:hint="eastAsia" w:ascii="仿宋_GB2312" w:hAnsi="微软雅黑" w:eastAsia="仿宋_GB2312"/>
          <w:color w:val="000000"/>
          <w:sz w:val="32"/>
          <w:szCs w:val="32"/>
        </w:rPr>
        <w:t>一是</w:t>
      </w:r>
      <w:r>
        <w:rPr>
          <w:rFonts w:hint="eastAsia" w:ascii="仿宋_GB2312" w:hAnsi="微软雅黑" w:eastAsia="仿宋_GB2312"/>
          <w:color w:val="000000"/>
          <w:sz w:val="32"/>
          <w:szCs w:val="32"/>
        </w:rPr>
        <w:t>开展火场实时气象监测，滚动更新短期、临近天气预报；</w:t>
      </w:r>
      <w:r>
        <w:rPr>
          <w:rStyle w:val="15"/>
          <w:rFonts w:hint="eastAsia" w:ascii="仿宋_GB2312" w:hAnsi="微软雅黑" w:eastAsia="仿宋_GB2312"/>
          <w:color w:val="000000"/>
          <w:sz w:val="32"/>
          <w:szCs w:val="32"/>
        </w:rPr>
        <w:t>二是</w:t>
      </w:r>
      <w:r>
        <w:rPr>
          <w:rFonts w:hint="eastAsia" w:ascii="仿宋_GB2312" w:hAnsi="微软雅黑" w:eastAsia="仿宋_GB2312"/>
          <w:color w:val="000000"/>
          <w:sz w:val="32"/>
          <w:szCs w:val="32"/>
        </w:rPr>
        <w:t>满足作业条件时，根据火场灭火需求组织实施人工增雨作业。</w:t>
      </w:r>
    </w:p>
    <w:p w14:paraId="72937CCC">
      <w:pPr>
        <w:pStyle w:val="11"/>
        <w:spacing w:beforeAutospacing="0" w:afterAutospacing="0" w:line="495" w:lineRule="atLeast"/>
        <w:ind w:firstLine="645"/>
        <w:rPr>
          <w:rFonts w:hint="eastAsia" w:ascii="微软雅黑" w:hAnsi="微软雅黑" w:eastAsia="微软雅黑"/>
          <w:color w:val="000000"/>
        </w:rPr>
      </w:pPr>
      <w:r>
        <w:rPr>
          <w:rFonts w:hint="eastAsia" w:ascii="楷体_GB2312" w:hAnsi="微软雅黑" w:eastAsia="楷体_GB2312"/>
          <w:color w:val="000000"/>
          <w:sz w:val="32"/>
          <w:szCs w:val="32"/>
        </w:rPr>
        <w:t>（六）</w:t>
      </w:r>
      <w:r>
        <w:rPr>
          <w:rStyle w:val="29"/>
          <w:rFonts w:hint="eastAsia" w:ascii="楷体_GB2312" w:hAnsi="微软雅黑" w:eastAsia="楷体_GB2312"/>
          <w:color w:val="000000"/>
          <w:sz w:val="32"/>
          <w:szCs w:val="32"/>
          <w:lang w:eastAsia="zh-CN"/>
        </w:rPr>
        <w:t>通信保障</w:t>
      </w:r>
      <w:r>
        <w:rPr>
          <w:rFonts w:hint="eastAsia" w:ascii="楷体_GB2312" w:hAnsi="微软雅黑" w:eastAsia="楷体_GB2312"/>
          <w:color w:val="000000"/>
          <w:sz w:val="32"/>
          <w:szCs w:val="32"/>
        </w:rPr>
        <w:t>组</w:t>
      </w:r>
    </w:p>
    <w:p w14:paraId="16B1B004">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组  长：县发改局局长</w:t>
      </w:r>
    </w:p>
    <w:p w14:paraId="136822B3">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成  员：中国电信开阳分公司、中国联通开阳分公司、中国移动开阳分公司</w:t>
      </w:r>
      <w:r>
        <w:rPr>
          <w:rFonts w:hint="eastAsia" w:ascii="仿宋_GB2312" w:hAnsi="微软雅黑" w:eastAsia="仿宋_GB2312"/>
          <w:color w:val="000000"/>
          <w:sz w:val="32"/>
          <w:szCs w:val="32"/>
          <w:shd w:val="clear" w:color="auto" w:fill="FFFFFF"/>
        </w:rPr>
        <w:t>及相关部门负责人。</w:t>
      </w:r>
    </w:p>
    <w:p w14:paraId="7FDAC690">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职  责：保障火灾现场指挥、救援队伍通信网络稳定畅通。</w:t>
      </w:r>
    </w:p>
    <w:p w14:paraId="1E096905">
      <w:pPr>
        <w:pStyle w:val="11"/>
        <w:spacing w:beforeAutospacing="0" w:afterAutospacing="0" w:line="495" w:lineRule="atLeast"/>
        <w:ind w:firstLine="645"/>
        <w:rPr>
          <w:rFonts w:hint="eastAsia" w:ascii="微软雅黑" w:hAnsi="微软雅黑" w:eastAsia="微软雅黑"/>
          <w:color w:val="000000"/>
        </w:rPr>
      </w:pPr>
      <w:r>
        <w:rPr>
          <w:rFonts w:hint="eastAsia" w:ascii="楷体_GB2312" w:hAnsi="微软雅黑" w:eastAsia="楷体_GB2312"/>
          <w:color w:val="000000"/>
          <w:sz w:val="32"/>
          <w:szCs w:val="32"/>
        </w:rPr>
        <w:t>（七）医疗救护组</w:t>
      </w:r>
    </w:p>
    <w:p w14:paraId="3943F9C7">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组  长：县卫生健康局局长</w:t>
      </w:r>
    </w:p>
    <w:p w14:paraId="0CA80627">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成  员：县卫生健康局及相关部门负责人</w:t>
      </w:r>
      <w:r>
        <w:rPr>
          <w:rFonts w:hint="eastAsia" w:ascii="仿宋_GB2312" w:hAnsi="微软雅黑" w:eastAsia="仿宋_GB2312"/>
          <w:color w:val="000000"/>
          <w:sz w:val="32"/>
          <w:szCs w:val="32"/>
          <w:shd w:val="clear" w:color="auto" w:fill="FFFFFF"/>
        </w:rPr>
        <w:t>。</w:t>
      </w:r>
    </w:p>
    <w:p w14:paraId="4A8BB52E">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职  责：</w:t>
      </w:r>
      <w:r>
        <w:rPr>
          <w:rStyle w:val="15"/>
          <w:rFonts w:hint="eastAsia" w:ascii="仿宋_GB2312" w:hAnsi="微软雅黑" w:eastAsia="仿宋_GB2312"/>
          <w:color w:val="000000"/>
          <w:sz w:val="32"/>
          <w:szCs w:val="32"/>
        </w:rPr>
        <w:t>一是</w:t>
      </w:r>
      <w:r>
        <w:rPr>
          <w:rFonts w:hint="eastAsia" w:ascii="仿宋_GB2312" w:hAnsi="微软雅黑" w:eastAsia="仿宋_GB2312"/>
          <w:color w:val="000000"/>
          <w:sz w:val="32"/>
          <w:szCs w:val="32"/>
        </w:rPr>
        <w:t>快速转运受伤人员入院救治，重伤员视情实施异地转诊救治；</w:t>
      </w:r>
      <w:r>
        <w:rPr>
          <w:rStyle w:val="15"/>
          <w:rFonts w:hint="eastAsia" w:ascii="仿宋_GB2312" w:hAnsi="微软雅黑" w:eastAsia="仿宋_GB2312"/>
          <w:color w:val="000000"/>
          <w:sz w:val="32"/>
          <w:szCs w:val="32"/>
        </w:rPr>
        <w:t>二是</w:t>
      </w:r>
      <w:r>
        <w:rPr>
          <w:rFonts w:hint="eastAsia" w:ascii="仿宋_GB2312" w:hAnsi="微软雅黑" w:eastAsia="仿宋_GB2312"/>
          <w:color w:val="000000"/>
          <w:sz w:val="32"/>
          <w:szCs w:val="32"/>
        </w:rPr>
        <w:t>根据火情规模派遣卫生应急队伍进驻火场，设立临时医疗救护点，开展现场紧急救治。</w:t>
      </w:r>
    </w:p>
    <w:p w14:paraId="27520851">
      <w:pPr>
        <w:pStyle w:val="11"/>
        <w:spacing w:beforeAutospacing="0" w:afterAutospacing="0" w:line="495" w:lineRule="atLeast"/>
        <w:ind w:firstLine="645"/>
        <w:rPr>
          <w:rFonts w:hint="eastAsia" w:ascii="微软雅黑" w:hAnsi="微软雅黑" w:eastAsia="微软雅黑"/>
          <w:color w:val="000000"/>
        </w:rPr>
      </w:pPr>
      <w:r>
        <w:rPr>
          <w:rFonts w:hint="eastAsia" w:ascii="楷体_GB2312" w:hAnsi="微软雅黑" w:eastAsia="楷体_GB2312"/>
          <w:color w:val="000000"/>
          <w:sz w:val="32"/>
          <w:szCs w:val="32"/>
        </w:rPr>
        <w:t>（八）后勤保障及安置组</w:t>
      </w:r>
    </w:p>
    <w:p w14:paraId="01E6CC8A">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组  长：事发地乡（镇、街道）政府主要领导</w:t>
      </w:r>
    </w:p>
    <w:p w14:paraId="493B40F9">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成  员：县民政局、县财政局、县交通局、县文旅局、县应急局、县发改局、县工信局、县综合行政执法局、开阳供电局、事发地乡（镇、街道）</w:t>
      </w:r>
      <w:r>
        <w:rPr>
          <w:rFonts w:hint="eastAsia" w:ascii="仿宋_GB2312" w:hAnsi="微软雅黑" w:eastAsia="仿宋_GB2312"/>
          <w:color w:val="000000"/>
          <w:sz w:val="32"/>
          <w:szCs w:val="32"/>
          <w:shd w:val="clear" w:color="auto" w:fill="FFFFFF"/>
        </w:rPr>
        <w:t>及相关部门负责人。</w:t>
      </w:r>
    </w:p>
    <w:p w14:paraId="55D106D6">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职  责：</w:t>
      </w:r>
      <w:r>
        <w:rPr>
          <w:rStyle w:val="15"/>
          <w:rFonts w:hint="eastAsia" w:ascii="仿宋_GB2312" w:hAnsi="微软雅黑" w:eastAsia="仿宋_GB2312"/>
          <w:color w:val="000000"/>
          <w:sz w:val="32"/>
          <w:szCs w:val="32"/>
        </w:rPr>
        <w:t>一是</w:t>
      </w:r>
      <w:r>
        <w:rPr>
          <w:rFonts w:hint="eastAsia" w:ascii="仿宋_GB2312" w:hAnsi="微软雅黑" w:eastAsia="仿宋_GB2312"/>
          <w:color w:val="000000"/>
          <w:sz w:val="32"/>
          <w:szCs w:val="32"/>
        </w:rPr>
        <w:t>统筹受灾群众转移、临时安置，保障灾区生活物资供应，发放生活救助物资；</w:t>
      </w:r>
      <w:r>
        <w:rPr>
          <w:rStyle w:val="15"/>
          <w:rFonts w:hint="eastAsia" w:ascii="仿宋_GB2312" w:hAnsi="微软雅黑" w:eastAsia="仿宋_GB2312"/>
          <w:color w:val="000000"/>
          <w:sz w:val="32"/>
          <w:szCs w:val="32"/>
        </w:rPr>
        <w:t>二是</w:t>
      </w:r>
      <w:r>
        <w:rPr>
          <w:rFonts w:hint="eastAsia" w:ascii="仿宋_GB2312" w:hAnsi="微软雅黑" w:eastAsia="仿宋_GB2312"/>
          <w:color w:val="000000"/>
          <w:sz w:val="32"/>
          <w:szCs w:val="32"/>
        </w:rPr>
        <w:t>做好伤亡人员及家属安抚、抚恤，统筹各类善后处置工作；</w:t>
      </w:r>
      <w:r>
        <w:rPr>
          <w:rStyle w:val="15"/>
          <w:rFonts w:hint="eastAsia" w:ascii="仿宋_GB2312" w:hAnsi="微软雅黑" w:eastAsia="仿宋_GB2312"/>
          <w:color w:val="000000"/>
          <w:sz w:val="32"/>
          <w:szCs w:val="32"/>
        </w:rPr>
        <w:t>三是</w:t>
      </w:r>
      <w:r>
        <w:rPr>
          <w:rFonts w:hint="eastAsia" w:ascii="仿宋_GB2312" w:hAnsi="微软雅黑" w:eastAsia="仿宋_GB2312"/>
          <w:color w:val="000000"/>
          <w:sz w:val="32"/>
          <w:szCs w:val="32"/>
        </w:rPr>
        <w:t>紧急征用、调拨救援物资、设备、运输车辆、临时安置场地房屋；</w:t>
      </w:r>
      <w:r>
        <w:rPr>
          <w:rStyle w:val="15"/>
          <w:rFonts w:hint="eastAsia" w:ascii="仿宋_GB2312" w:hAnsi="微软雅黑" w:eastAsia="仿宋_GB2312"/>
          <w:color w:val="000000"/>
          <w:sz w:val="32"/>
          <w:szCs w:val="32"/>
        </w:rPr>
        <w:t>四是</w:t>
      </w:r>
      <w:r>
        <w:rPr>
          <w:rFonts w:hint="eastAsia" w:ascii="仿宋_GB2312" w:hAnsi="微软雅黑" w:eastAsia="仿宋_GB2312"/>
          <w:color w:val="000000"/>
          <w:sz w:val="32"/>
          <w:szCs w:val="32"/>
        </w:rPr>
        <w:t>保障现场指挥部饮食、饮用水、应急设备供给，统一管理现场救援物资，物资短缺时及时报送综合协调组统筹调配。</w:t>
      </w:r>
    </w:p>
    <w:p w14:paraId="046DB8BB">
      <w:pPr>
        <w:pStyle w:val="11"/>
        <w:spacing w:beforeAutospacing="0" w:afterAutospacing="0" w:line="495" w:lineRule="atLeast"/>
        <w:ind w:firstLine="645"/>
        <w:rPr>
          <w:rFonts w:hint="eastAsia" w:ascii="微软雅黑" w:hAnsi="微软雅黑" w:eastAsia="微软雅黑"/>
          <w:color w:val="000000"/>
        </w:rPr>
      </w:pPr>
      <w:r>
        <w:rPr>
          <w:rFonts w:hint="eastAsia" w:ascii="楷体_GB2312" w:hAnsi="微软雅黑" w:eastAsia="楷体_GB2312"/>
          <w:color w:val="000000"/>
          <w:sz w:val="32"/>
          <w:szCs w:val="32"/>
        </w:rPr>
        <w:t>（九）宣传报道及舆情处置组</w:t>
      </w:r>
    </w:p>
    <w:p w14:paraId="753A6DB0">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组  长：县委宣传部（县融媒体中心）分管领导</w:t>
      </w:r>
    </w:p>
    <w:p w14:paraId="3FB1B920">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成  员：县委宣传部、县公安局、县应急局、县自然资源局、事发地乡（镇、街道）</w:t>
      </w:r>
      <w:r>
        <w:rPr>
          <w:rFonts w:hint="eastAsia" w:ascii="仿宋_GB2312" w:hAnsi="微软雅黑" w:eastAsia="仿宋_GB2312"/>
          <w:color w:val="000000"/>
          <w:sz w:val="32"/>
          <w:szCs w:val="32"/>
          <w:shd w:val="clear" w:color="auto" w:fill="FFFFFF"/>
        </w:rPr>
        <w:t>及相关部门</w:t>
      </w:r>
      <w:r>
        <w:rPr>
          <w:rFonts w:hint="eastAsia" w:ascii="仿宋_GB2312" w:hAnsi="微软雅黑" w:eastAsia="仿宋_GB2312"/>
          <w:color w:val="000000"/>
          <w:sz w:val="32"/>
          <w:szCs w:val="32"/>
        </w:rPr>
        <w:t>人员。</w:t>
      </w:r>
    </w:p>
    <w:p w14:paraId="2DFCFAA7">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职  责：</w:t>
      </w:r>
      <w:r>
        <w:rPr>
          <w:rStyle w:val="15"/>
          <w:rFonts w:hint="eastAsia" w:ascii="仿宋_GB2312" w:hAnsi="微软雅黑" w:eastAsia="仿宋_GB2312"/>
          <w:color w:val="000000"/>
          <w:sz w:val="32"/>
          <w:szCs w:val="32"/>
        </w:rPr>
        <w:t>一是</w:t>
      </w:r>
      <w:r>
        <w:rPr>
          <w:rFonts w:hint="eastAsia" w:ascii="仿宋_GB2312" w:hAnsi="微软雅黑" w:eastAsia="仿宋_GB2312"/>
          <w:color w:val="000000"/>
          <w:sz w:val="32"/>
          <w:szCs w:val="32"/>
        </w:rPr>
        <w:t>制定统一新闻发布工作方案，现场统筹、引导、服务来访媒体记者；</w:t>
      </w:r>
      <w:r>
        <w:rPr>
          <w:rStyle w:val="15"/>
          <w:rFonts w:hint="eastAsia" w:ascii="仿宋_GB2312" w:hAnsi="微软雅黑" w:eastAsia="仿宋_GB2312"/>
          <w:color w:val="000000"/>
          <w:sz w:val="32"/>
          <w:szCs w:val="32"/>
        </w:rPr>
        <w:t>二是</w:t>
      </w:r>
      <w:r>
        <w:rPr>
          <w:rFonts w:hint="eastAsia" w:ascii="仿宋_GB2312" w:hAnsi="微软雅黑" w:eastAsia="仿宋_GB2312"/>
          <w:color w:val="000000"/>
          <w:sz w:val="32"/>
          <w:szCs w:val="32"/>
        </w:rPr>
        <w:t>及时、统一对外发布权威、准确的火灾处置动态信息；</w:t>
      </w:r>
      <w:r>
        <w:rPr>
          <w:rStyle w:val="15"/>
          <w:rFonts w:hint="eastAsia" w:ascii="仿宋_GB2312" w:hAnsi="微软雅黑" w:eastAsia="仿宋_GB2312"/>
          <w:color w:val="000000"/>
          <w:sz w:val="32"/>
          <w:szCs w:val="32"/>
        </w:rPr>
        <w:t>三是</w:t>
      </w:r>
      <w:r>
        <w:rPr>
          <w:rFonts w:hint="eastAsia" w:ascii="仿宋_GB2312" w:hAnsi="微软雅黑" w:eastAsia="仿宋_GB2312"/>
          <w:color w:val="000000"/>
          <w:sz w:val="32"/>
          <w:szCs w:val="32"/>
        </w:rPr>
        <w:t>全天候监测网络舆情，开展正面舆论引导，回应社会公众关切。</w:t>
      </w:r>
    </w:p>
    <w:p w14:paraId="1C828249">
      <w:pPr>
        <w:pStyle w:val="11"/>
        <w:spacing w:beforeAutospacing="0" w:afterAutospacing="0" w:line="495" w:lineRule="atLeast"/>
        <w:ind w:firstLine="645"/>
        <w:rPr>
          <w:rFonts w:hint="eastAsia" w:ascii="微软雅黑" w:hAnsi="微软雅黑" w:eastAsia="微软雅黑"/>
          <w:color w:val="000000"/>
        </w:rPr>
      </w:pPr>
      <w:r>
        <w:rPr>
          <w:rFonts w:hint="eastAsia" w:ascii="楷体_GB2312" w:hAnsi="微软雅黑" w:eastAsia="楷体_GB2312"/>
          <w:color w:val="000000"/>
          <w:sz w:val="32"/>
          <w:szCs w:val="32"/>
        </w:rPr>
        <w:t>（十）火场清理看守组</w:t>
      </w:r>
    </w:p>
    <w:p w14:paraId="77959988">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组  长：事发地乡（镇、街道）政府主要负责人</w:t>
      </w:r>
    </w:p>
    <w:p w14:paraId="40E79014">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成  员</w:t>
      </w:r>
      <w:r>
        <w:rPr>
          <w:rStyle w:val="29"/>
          <w:rFonts w:hint="eastAsia" w:ascii="仿宋_GB2312" w:hAnsi="微软雅黑" w:eastAsia="仿宋_GB2312"/>
          <w:color w:val="000000"/>
          <w:sz w:val="32"/>
          <w:szCs w:val="32"/>
        </w:rPr>
        <w:t>：</w:t>
      </w:r>
      <w:r>
        <w:rPr>
          <w:rFonts w:hint="eastAsia" w:ascii="仿宋_GB2312" w:hAnsi="微软雅黑" w:eastAsia="仿宋_GB2312"/>
          <w:color w:val="000000"/>
          <w:sz w:val="32"/>
          <w:szCs w:val="32"/>
        </w:rPr>
        <w:t>事发地乡（镇、街道）有关部门及林区生产经营主体责任单位人员组成。</w:t>
      </w:r>
    </w:p>
    <w:p w14:paraId="30702E60">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shd w:val="clear" w:color="auto" w:fill="FFFFFF"/>
        </w:rPr>
        <w:t>职  责：一是火场明火扑灭后，组织乡（镇、街道）、林区经营单位开展全域余火清理；二是足额安排人员24小时看守火场，经核查达到无火、无烟、无复燃隐患标准后，方可撤离值守人员。</w:t>
      </w:r>
    </w:p>
    <w:p w14:paraId="69D30788">
      <w:pPr>
        <w:pStyle w:val="11"/>
        <w:spacing w:beforeAutospacing="0" w:afterAutospacing="0" w:line="495" w:lineRule="atLeast"/>
        <w:ind w:firstLine="645"/>
        <w:rPr>
          <w:rFonts w:hint="eastAsia" w:ascii="微软雅黑" w:hAnsi="微软雅黑" w:eastAsia="微软雅黑"/>
          <w:color w:val="000000"/>
        </w:rPr>
      </w:pPr>
      <w:r>
        <w:rPr>
          <w:rFonts w:hint="eastAsia" w:ascii="楷体_GB2312" w:hAnsi="微软雅黑" w:eastAsia="楷体_GB2312"/>
          <w:color w:val="000000"/>
          <w:sz w:val="32"/>
          <w:szCs w:val="32"/>
        </w:rPr>
        <w:t>（十一）火案侦破组</w:t>
      </w:r>
    </w:p>
    <w:p w14:paraId="0F180E87">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组  长：县公安局、县自然资源局分管负责人</w:t>
      </w:r>
    </w:p>
    <w:p w14:paraId="156BD9B9">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成  员：县公安局、县自然资源局、事发地乡（镇、街道）</w:t>
      </w:r>
      <w:r>
        <w:rPr>
          <w:rFonts w:hint="eastAsia" w:ascii="仿宋_GB2312" w:hAnsi="微软雅黑" w:eastAsia="仿宋_GB2312"/>
          <w:color w:val="000000"/>
          <w:sz w:val="32"/>
          <w:szCs w:val="32"/>
          <w:shd w:val="clear" w:color="auto" w:fill="FFFFFF"/>
        </w:rPr>
        <w:t>及相关部门负责人</w:t>
      </w:r>
    </w:p>
    <w:p w14:paraId="2A725A71">
      <w:pPr>
        <w:pStyle w:val="11"/>
        <w:spacing w:beforeAutospacing="0" w:afterAutospacing="0" w:line="495" w:lineRule="atLeast"/>
        <w:ind w:firstLine="645"/>
        <w:rPr>
          <w:rFonts w:hint="eastAsia" w:ascii="微软雅黑" w:hAnsi="微软雅黑" w:eastAsia="微软雅黑"/>
          <w:color w:val="000000"/>
        </w:rPr>
      </w:pPr>
      <w:r>
        <w:rPr>
          <w:rFonts w:hint="eastAsia" w:ascii="仿宋_GB2312" w:hAnsi="微软雅黑" w:eastAsia="仿宋_GB2312"/>
          <w:color w:val="000000"/>
          <w:sz w:val="32"/>
          <w:szCs w:val="32"/>
        </w:rPr>
        <w:t>职  责：负责对火灾事故开展调查，查明火灾发生的原因和火灾肇事情况，依法惩处火灾肇事者。</w:t>
      </w:r>
    </w:p>
    <w:p w14:paraId="6E6C7A57">
      <w:pPr>
        <w:rPr>
          <w:rFonts w:ascii="仿宋_GB2312" w:eastAsia="仿宋_GB2312" w:cs="仿宋_GB2312"/>
          <w:sz w:val="28"/>
          <w:szCs w:val="28"/>
        </w:rPr>
      </w:pPr>
      <w:r>
        <w:rPr>
          <w:rFonts w:hint="eastAsia" w:ascii="仿宋_GB2312" w:eastAsia="仿宋_GB2312" w:cs="仿宋_GB2312"/>
          <w:sz w:val="28"/>
          <w:szCs w:val="28"/>
        </w:rPr>
        <w:br w:type="page"/>
      </w:r>
    </w:p>
    <w:p w14:paraId="388020E2">
      <w:pPr>
        <w:pStyle w:val="22"/>
        <w:spacing w:line="560" w:lineRule="exact"/>
        <w:ind w:left="-1" w:leftChars="-200" w:hanging="419" w:hangingChars="131"/>
        <w:jc w:val="left"/>
        <w:rPr>
          <w:rFonts w:ascii="方正小标宋简体" w:eastAsia="黑体" w:cs="方正大标宋简体"/>
          <w:sz w:val="44"/>
          <w:szCs w:val="44"/>
        </w:rPr>
      </w:pPr>
      <w:r>
        <w:rPr>
          <w:rFonts w:hint="eastAsia" w:ascii="黑体" w:eastAsia="黑体" w:cs="方正大标宋简体"/>
          <w:sz w:val="32"/>
          <w:szCs w:val="32"/>
        </w:rPr>
        <w:t>附件2</w:t>
      </w:r>
    </w:p>
    <w:p w14:paraId="136CD241">
      <w:pPr>
        <w:pStyle w:val="22"/>
        <w:spacing w:line="560" w:lineRule="exact"/>
        <w:jc w:val="center"/>
        <w:rPr>
          <w:rFonts w:ascii="方正小标宋简体" w:eastAsia="方正小标宋简体" w:cs="方正大标宋简体"/>
          <w:sz w:val="44"/>
          <w:szCs w:val="44"/>
        </w:rPr>
      </w:pPr>
      <w:r>
        <w:rPr>
          <w:rFonts w:hint="eastAsia" w:ascii="方正小标宋简体" w:eastAsia="方正小标宋简体" w:cs="方正大标宋简体"/>
          <w:sz w:val="44"/>
          <w:szCs w:val="44"/>
        </w:rPr>
        <w:t>开阳县森林火灾处置流程</w:t>
      </w:r>
    </w:p>
    <w:p w14:paraId="05D249D8">
      <w:pPr>
        <w:pStyle w:val="22"/>
        <w:spacing w:line="560" w:lineRule="exact"/>
        <w:jc w:val="center"/>
        <w:rPr>
          <w:rFonts w:ascii="方正小标宋简体" w:eastAsia="方正小标宋简体" w:cs="方正大标宋简体"/>
          <w:sz w:val="44"/>
          <w:szCs w:val="44"/>
        </w:rPr>
      </w:pPr>
    </w:p>
    <w:p w14:paraId="414CEF9E">
      <w:pPr>
        <w:pStyle w:val="22"/>
        <w:spacing w:line="560" w:lineRule="exact"/>
        <w:jc w:val="center"/>
        <w:rPr>
          <w:rFonts w:ascii="方正小标宋简体" w:eastAsia="方正小标宋简体" w:cs="方正大标宋简体"/>
          <w:sz w:val="44"/>
          <w:szCs w:val="44"/>
        </w:rPr>
      </w:pPr>
      <w:r>
        <mc:AlternateContent>
          <mc:Choice Requires="wpg">
            <w:drawing>
              <wp:anchor distT="0" distB="0" distL="114300" distR="114300" simplePos="0" relativeHeight="251660288" behindDoc="0" locked="0" layoutInCell="1" allowOverlap="1">
                <wp:simplePos x="0" y="0"/>
                <wp:positionH relativeFrom="column">
                  <wp:posOffset>-412115</wp:posOffset>
                </wp:positionH>
                <wp:positionV relativeFrom="paragraph">
                  <wp:posOffset>216535</wp:posOffset>
                </wp:positionV>
                <wp:extent cx="6459855" cy="7218045"/>
                <wp:effectExtent l="4445" t="4445" r="12700" b="16510"/>
                <wp:wrapNone/>
                <wp:docPr id="17" name="组合 43"/>
                <wp:cNvGraphicFramePr/>
                <a:graphic xmlns:a="http://schemas.openxmlformats.org/drawingml/2006/main">
                  <a:graphicData uri="http://schemas.microsoft.com/office/word/2010/wordprocessingGroup">
                    <wpg:wgp>
                      <wpg:cNvGrpSpPr/>
                      <wpg:grpSpPr>
                        <a:xfrm>
                          <a:off x="0" y="0"/>
                          <a:ext cx="6459855" cy="7218045"/>
                          <a:chOff x="4620" y="3137"/>
                          <a:chExt cx="10173" cy="11367"/>
                        </a:xfrm>
                        <a:effectLst/>
                      </wpg:grpSpPr>
                      <wpg:grpSp>
                        <wpg:cNvPr id="14" name="组合 14"/>
                        <wpg:cNvGrpSpPr/>
                        <wpg:grpSpPr>
                          <a:xfrm>
                            <a:off x="4620" y="3137"/>
                            <a:ext cx="10173" cy="11367"/>
                            <a:chOff x="4733" y="3137"/>
                            <a:chExt cx="10173" cy="11367"/>
                          </a:xfrm>
                          <a:effectLst/>
                        </wpg:grpSpPr>
                        <wpg:grpSp>
                          <wpg:cNvPr id="178" name="组合 178"/>
                          <wpg:cNvGrpSpPr/>
                          <wpg:grpSpPr>
                            <a:xfrm rot="0">
                              <a:off x="11952" y="9855"/>
                              <a:ext cx="1413" cy="2138"/>
                              <a:chOff x="13354" y="8170"/>
                              <a:chExt cx="1413" cy="2138"/>
                            </a:xfrm>
                            <a:effectLst/>
                          </wpg:grpSpPr>
                          <wps:wsp>
                            <wps:cNvPr id="82" name="直接箭头连接符 82"/>
                            <wps:cNvCnPr/>
                            <wps:spPr>
                              <a:xfrm flipV="1">
                                <a:off x="13375" y="9018"/>
                                <a:ext cx="1202" cy="12"/>
                              </a:xfrm>
                              <a:prstGeom prst="straightConnector1">
                                <a:avLst/>
                              </a:prstGeom>
                              <a:ln w="9525" cap="flat" cmpd="sng">
                                <a:solidFill>
                                  <a:srgbClr val="000000"/>
                                </a:solidFill>
                                <a:prstDash val="solid"/>
                                <a:headEnd type="none" w="med" len="med"/>
                                <a:tailEnd type="triangle" w="med" len="med"/>
                              </a:ln>
                              <a:effectLst/>
                            </wps:spPr>
                            <wps:bodyPr/>
                          </wps:wsp>
                          <wps:wsp>
                            <wps:cNvPr id="138" name="矩形 138"/>
                            <wps:cNvSpPr/>
                            <wps:spPr>
                              <a:xfrm>
                                <a:off x="13400" y="8170"/>
                                <a:ext cx="1227" cy="7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E5B4CD9">
                                  <w:pPr>
                                    <w:jc w:val="center"/>
                                    <w:rPr>
                                      <w:szCs w:val="20"/>
                                    </w:rPr>
                                  </w:pPr>
                                  <w:r>
                                    <w:rPr>
                                      <w:szCs w:val="20"/>
                                    </w:rPr>
                                    <w:t>火场明火</w:t>
                                  </w:r>
                                </w:p>
                                <w:p w14:paraId="22D703F9">
                                  <w:pPr>
                                    <w:jc w:val="center"/>
                                    <w:rPr>
                                      <w:szCs w:val="20"/>
                                    </w:rPr>
                                  </w:pPr>
                                  <w:r>
                                    <w:rPr>
                                      <w:rFonts w:hint="eastAsia"/>
                                      <w:szCs w:val="20"/>
                                    </w:rPr>
                                    <w:t>未</w:t>
                                  </w:r>
                                  <w:r>
                                    <w:rPr>
                                      <w:szCs w:val="20"/>
                                    </w:rPr>
                                    <w:t>扑灭</w:t>
                                  </w:r>
                                </w:p>
                              </w:txbxContent>
                            </wps:txbx>
                            <wps:bodyPr upright="1"/>
                          </wps:wsp>
                          <wps:wsp>
                            <wps:cNvPr id="139" name="直接箭头连接符 139"/>
                            <wps:cNvCnPr/>
                            <wps:spPr>
                              <a:xfrm flipH="1" flipV="1">
                                <a:off x="13375" y="9155"/>
                                <a:ext cx="1151" cy="1"/>
                              </a:xfrm>
                              <a:prstGeom prst="straightConnector1">
                                <a:avLst/>
                              </a:prstGeom>
                              <a:ln w="9525" cap="flat" cmpd="sng">
                                <a:solidFill>
                                  <a:srgbClr val="000000"/>
                                </a:solidFill>
                                <a:prstDash val="solid"/>
                                <a:headEnd type="none" w="med" len="med"/>
                                <a:tailEnd type="triangle" w="med" len="med"/>
                              </a:ln>
                              <a:effectLst/>
                            </wps:spPr>
                            <wps:bodyPr/>
                          </wps:wsp>
                          <wps:wsp>
                            <wps:cNvPr id="140" name="矩形 140"/>
                            <wps:cNvSpPr/>
                            <wps:spPr>
                              <a:xfrm>
                                <a:off x="13354" y="9239"/>
                                <a:ext cx="1413" cy="106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DC75B7D">
                                  <w:pPr>
                                    <w:jc w:val="center"/>
                                    <w:rPr>
                                      <w:szCs w:val="20"/>
                                    </w:rPr>
                                  </w:pPr>
                                  <w:r>
                                    <w:rPr>
                                      <w:rFonts w:hint="eastAsia"/>
                                      <w:szCs w:val="20"/>
                                    </w:rPr>
                                    <w:t>调整指挥层级并协调救援力量支援</w:t>
                                  </w:r>
                                </w:p>
                              </w:txbxContent>
                            </wps:txbx>
                            <wps:bodyPr upright="1"/>
                          </wps:wsp>
                        </wpg:grpSp>
                        <wpg:grpSp>
                          <wpg:cNvPr id="182" name="组合 182"/>
                          <wpg:cNvGrpSpPr/>
                          <wpg:grpSpPr>
                            <a:xfrm rot="0">
                              <a:off x="4733" y="9564"/>
                              <a:ext cx="7557" cy="4940"/>
                              <a:chOff x="6472" y="8553"/>
                              <a:chExt cx="7557" cy="4940"/>
                            </a:xfrm>
                            <a:effectLst/>
                          </wpg:grpSpPr>
                          <wpg:grpSp>
                            <wpg:cNvPr id="180" name="组合 180"/>
                            <wpg:cNvGrpSpPr/>
                            <wpg:grpSpPr>
                              <a:xfrm>
                                <a:off x="6472" y="8553"/>
                                <a:ext cx="7557" cy="4940"/>
                                <a:chOff x="6472" y="8553"/>
                                <a:chExt cx="7557" cy="4940"/>
                              </a:xfrm>
                              <a:effectLst/>
                            </wpg:grpSpPr>
                            <wps:wsp>
                              <wps:cNvPr id="79" name="右大括号 79"/>
                              <wps:cNvSpPr/>
                              <wps:spPr>
                                <a:xfrm rot="16200000">
                                  <a:off x="9872" y="5898"/>
                                  <a:ext cx="293" cy="5603"/>
                                </a:xfrm>
                                <a:prstGeom prst="rightBrace">
                                  <a:avLst>
                                    <a:gd name="adj1" fmla="val 32849"/>
                                    <a:gd name="adj2" fmla="val 50000"/>
                                  </a:avLst>
                                </a:prstGeom>
                                <a:noFill/>
                                <a:ln w="9525" cap="flat" cmpd="sng">
                                  <a:solidFill>
                                    <a:srgbClr val="000000"/>
                                  </a:solidFill>
                                  <a:prstDash val="solid"/>
                                  <a:headEnd type="none" w="med" len="med"/>
                                  <a:tailEnd type="none" w="med" len="med"/>
                                </a:ln>
                                <a:effectLst/>
                              </wps:spPr>
                              <wps:bodyPr upright="1"/>
                            </wps:wsp>
                            <wps:wsp>
                              <wps:cNvPr id="137" name="右大括号 137"/>
                              <wps:cNvSpPr/>
                              <wps:spPr>
                                <a:xfrm>
                                  <a:off x="13218" y="8741"/>
                                  <a:ext cx="293" cy="2006"/>
                                </a:xfrm>
                                <a:prstGeom prst="rightBrace">
                                  <a:avLst>
                                    <a:gd name="adj1" fmla="val 32849"/>
                                    <a:gd name="adj2" fmla="val 50000"/>
                                  </a:avLst>
                                </a:prstGeom>
                                <a:noFill/>
                                <a:ln w="9525" cap="flat" cmpd="sng">
                                  <a:solidFill>
                                    <a:srgbClr val="000000"/>
                                  </a:solidFill>
                                  <a:prstDash val="solid"/>
                                  <a:headEnd type="none" w="med" len="med"/>
                                  <a:tailEnd type="none" w="med" len="med"/>
                                </a:ln>
                                <a:effectLst/>
                              </wps:spPr>
                              <wps:bodyPr upright="1"/>
                            </wps:wsp>
                            <wpg:grpSp>
                              <wpg:cNvPr id="167" name="组合 167"/>
                              <wpg:cNvGrpSpPr/>
                              <wpg:grpSpPr>
                                <a:xfrm>
                                  <a:off x="6472" y="10681"/>
                                  <a:ext cx="7557" cy="2812"/>
                                  <a:chOff x="6272" y="10668"/>
                                  <a:chExt cx="7557" cy="2812"/>
                                </a:xfrm>
                                <a:effectLst/>
                              </wpg:grpSpPr>
                              <wpg:grpSp>
                                <wpg:cNvPr id="166" name="组合 166"/>
                                <wpg:cNvGrpSpPr/>
                                <wpg:grpSpPr>
                                  <a:xfrm>
                                    <a:off x="6272" y="11003"/>
                                    <a:ext cx="7557" cy="2477"/>
                                    <a:chOff x="6745" y="10953"/>
                                    <a:chExt cx="7557" cy="2477"/>
                                  </a:xfrm>
                                  <a:effectLst/>
                                </wpg:grpSpPr>
                                <wps:wsp>
                                  <wps:cNvPr id="53" name="矩形 53"/>
                                  <wps:cNvSpPr/>
                                  <wps:spPr>
                                    <a:xfrm>
                                      <a:off x="9691" y="10953"/>
                                      <a:ext cx="180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466164C">
                                        <w:pPr>
                                          <w:jc w:val="center"/>
                                        </w:pPr>
                                        <w:r>
                                          <w:t>火场明火扑灭</w:t>
                                        </w:r>
                                      </w:p>
                                    </w:txbxContent>
                                  </wps:txbx>
                                  <wps:bodyPr upright="1"/>
                                </wps:wsp>
                                <wps:wsp>
                                  <wps:cNvPr id="54" name="矩形 54"/>
                                  <wps:cNvSpPr/>
                                  <wps:spPr>
                                    <a:xfrm>
                                      <a:off x="8185" y="11902"/>
                                      <a:ext cx="1441"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B5F988E">
                                        <w:r>
                                          <w:t>火案侦破</w:t>
                                        </w:r>
                                      </w:p>
                                    </w:txbxContent>
                                  </wps:txbx>
                                  <wps:bodyPr upright="1"/>
                                </wps:wsp>
                                <wps:wsp>
                                  <wps:cNvPr id="55" name="矩形 55"/>
                                  <wps:cNvSpPr/>
                                  <wps:spPr>
                                    <a:xfrm>
                                      <a:off x="9805" y="11902"/>
                                      <a:ext cx="2339"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BFB2F01">
                                        <w:pPr>
                                          <w:jc w:val="center"/>
                                        </w:pPr>
                                        <w:r>
                                          <w:t>灾后</w:t>
                                        </w:r>
                                        <w:r>
                                          <w:rPr>
                                            <w:rFonts w:hint="eastAsia"/>
                                          </w:rPr>
                                          <w:t>调查与</w:t>
                                        </w:r>
                                        <w:r>
                                          <w:t>评估</w:t>
                                        </w:r>
                                      </w:p>
                                    </w:txbxContent>
                                  </wps:txbx>
                                  <wps:bodyPr upright="1"/>
                                </wps:wsp>
                                <wps:wsp>
                                  <wps:cNvPr id="56" name="矩形 56"/>
                                  <wps:cNvSpPr/>
                                  <wps:spPr>
                                    <a:xfrm>
                                      <a:off x="6745" y="11902"/>
                                      <a:ext cx="126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B65EEA5">
                                        <w:r>
                                          <w:t>余火清理</w:t>
                                        </w:r>
                                      </w:p>
                                    </w:txbxContent>
                                  </wps:txbx>
                                  <wps:bodyPr upright="1"/>
                                </wps:wsp>
                                <wps:wsp>
                                  <wps:cNvPr id="60" name="直接连接符 60"/>
                                  <wps:cNvCnPr/>
                                  <wps:spPr>
                                    <a:xfrm flipH="1">
                                      <a:off x="7285" y="11434"/>
                                      <a:ext cx="2880" cy="468"/>
                                    </a:xfrm>
                                    <a:prstGeom prst="line">
                                      <a:avLst/>
                                    </a:prstGeom>
                                    <a:ln w="9525" cap="flat" cmpd="sng">
                                      <a:solidFill>
                                        <a:srgbClr val="000000"/>
                                      </a:solidFill>
                                      <a:prstDash val="solid"/>
                                      <a:headEnd type="none" w="med" len="med"/>
                                      <a:tailEnd type="triangle" w="med" len="med"/>
                                    </a:ln>
                                    <a:effectLst/>
                                  </wps:spPr>
                                  <wps:bodyPr upright="1"/>
                                </wps:wsp>
                                <wps:wsp>
                                  <wps:cNvPr id="61" name="直接连接符 61"/>
                                  <wps:cNvCnPr/>
                                  <wps:spPr>
                                    <a:xfrm flipH="1">
                                      <a:off x="9085" y="11434"/>
                                      <a:ext cx="1440" cy="468"/>
                                    </a:xfrm>
                                    <a:prstGeom prst="line">
                                      <a:avLst/>
                                    </a:prstGeom>
                                    <a:ln w="9525" cap="flat" cmpd="sng">
                                      <a:solidFill>
                                        <a:srgbClr val="000000"/>
                                      </a:solidFill>
                                      <a:prstDash val="solid"/>
                                      <a:headEnd type="none" w="med" len="med"/>
                                      <a:tailEnd type="triangle" w="med" len="med"/>
                                    </a:ln>
                                    <a:effectLst/>
                                  </wps:spPr>
                                  <wps:bodyPr upright="1"/>
                                </wps:wsp>
                                <wps:wsp>
                                  <wps:cNvPr id="62" name="直接连接符 62"/>
                                  <wps:cNvCnPr/>
                                  <wps:spPr>
                                    <a:xfrm>
                                      <a:off x="10679" y="11447"/>
                                      <a:ext cx="1" cy="468"/>
                                    </a:xfrm>
                                    <a:prstGeom prst="line">
                                      <a:avLst/>
                                    </a:prstGeom>
                                    <a:ln w="9525" cap="flat" cmpd="sng">
                                      <a:solidFill>
                                        <a:srgbClr val="000000"/>
                                      </a:solidFill>
                                      <a:prstDash val="solid"/>
                                      <a:headEnd type="none" w="med" len="med"/>
                                      <a:tailEnd type="triangle" w="med" len="med"/>
                                    </a:ln>
                                    <a:effectLst/>
                                  </wps:spPr>
                                  <wps:bodyPr upright="1"/>
                                </wps:wsp>
                                <wpg:grpSp>
                                  <wpg:cNvPr id="147" name="组合 147"/>
                                  <wpg:cNvGrpSpPr/>
                                  <wpg:grpSpPr>
                                    <a:xfrm>
                                      <a:off x="8896" y="12375"/>
                                      <a:ext cx="4903" cy="1055"/>
                                      <a:chOff x="8839" y="12363"/>
                                      <a:chExt cx="4903" cy="1055"/>
                                    </a:xfrm>
                                    <a:effectLst/>
                                  </wpg:grpSpPr>
                                  <wps:wsp>
                                    <wps:cNvPr id="58" name="矩形 58"/>
                                    <wps:cNvSpPr/>
                                    <wps:spPr>
                                      <a:xfrm>
                                        <a:off x="8839" y="12928"/>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9E3F324">
                                          <w:r>
                                            <w:t>处理肇事者</w:t>
                                          </w:r>
                                        </w:p>
                                      </w:txbxContent>
                                    </wps:txbx>
                                    <wps:bodyPr upright="1"/>
                                  </wps:wsp>
                                  <wps:wsp>
                                    <wps:cNvPr id="59" name="矩形 59"/>
                                    <wps:cNvSpPr/>
                                    <wps:spPr>
                                      <a:xfrm>
                                        <a:off x="11942" y="12950"/>
                                        <a:ext cx="180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5050440">
                                          <w:pPr>
                                            <w:jc w:val="center"/>
                                          </w:pPr>
                                          <w:r>
                                            <w:t>奖励及责任追究</w:t>
                                          </w:r>
                                        </w:p>
                                      </w:txbxContent>
                                    </wps:txbx>
                                    <wps:bodyPr upright="1"/>
                                  </wps:wsp>
                                  <wps:wsp>
                                    <wps:cNvPr id="64" name="直接连接符 64"/>
                                    <wps:cNvCnPr/>
                                    <wps:spPr>
                                      <a:xfrm>
                                        <a:off x="11208" y="12367"/>
                                        <a:ext cx="14" cy="300"/>
                                      </a:xfrm>
                                      <a:prstGeom prst="line">
                                        <a:avLst/>
                                      </a:prstGeom>
                                      <a:ln w="9525" cap="flat" cmpd="sng">
                                        <a:solidFill>
                                          <a:srgbClr val="000000"/>
                                        </a:solidFill>
                                        <a:prstDash val="solid"/>
                                        <a:headEnd type="none" w="med" len="med"/>
                                        <a:tailEnd type="triangle" w="med" len="med"/>
                                      </a:ln>
                                      <a:effectLst/>
                                    </wps:spPr>
                                    <wps:bodyPr upright="1"/>
                                  </wps:wsp>
                                  <wps:wsp>
                                    <wps:cNvPr id="65" name="直接连接符 65"/>
                                    <wps:cNvCnPr/>
                                    <wps:spPr>
                                      <a:xfrm>
                                        <a:off x="9328" y="12363"/>
                                        <a:ext cx="7" cy="274"/>
                                      </a:xfrm>
                                      <a:prstGeom prst="line">
                                        <a:avLst/>
                                      </a:prstGeom>
                                      <a:ln w="9525" cap="flat" cmpd="sng">
                                        <a:solidFill>
                                          <a:srgbClr val="000000"/>
                                        </a:solidFill>
                                        <a:prstDash val="solid"/>
                                        <a:headEnd type="none" w="med" len="med"/>
                                        <a:tailEnd type="triangle" w="med" len="med"/>
                                      </a:ln>
                                      <a:effectLst/>
                                    </wps:spPr>
                                    <wps:bodyPr upright="1"/>
                                  </wps:wsp>
                                </wpg:grpSp>
                                <wps:wsp>
                                  <wps:cNvPr id="68" name="矩形 68"/>
                                  <wps:cNvSpPr/>
                                  <wps:spPr>
                                    <a:xfrm>
                                      <a:off x="12683" y="11902"/>
                                      <a:ext cx="1619"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5B2F094">
                                        <w:r>
                                          <w:rPr>
                                            <w:rFonts w:hint="eastAsia"/>
                                          </w:rPr>
                                          <w:t>灾后善后处理</w:t>
                                        </w:r>
                                      </w:p>
                                    </w:txbxContent>
                                  </wps:txbx>
                                  <wps:bodyPr upright="1"/>
                                </wps:wsp>
                                <wps:wsp>
                                  <wps:cNvPr id="69" name="直接连接符 69"/>
                                  <wps:cNvCnPr/>
                                  <wps:spPr>
                                    <a:xfrm>
                                      <a:off x="11423" y="11434"/>
                                      <a:ext cx="1980" cy="468"/>
                                    </a:xfrm>
                                    <a:prstGeom prst="line">
                                      <a:avLst/>
                                    </a:prstGeom>
                                    <a:ln w="9525" cap="flat" cmpd="sng">
                                      <a:solidFill>
                                        <a:srgbClr val="000000"/>
                                      </a:solidFill>
                                      <a:prstDash val="solid"/>
                                      <a:headEnd type="none" w="med" len="med"/>
                                      <a:tailEnd type="triangle" w="med" len="med"/>
                                    </a:ln>
                                    <a:effectLst/>
                                  </wps:spPr>
                                  <wps:bodyPr upright="1"/>
                                </wps:wsp>
                              </wpg:grpSp>
                              <wps:wsp>
                                <wps:cNvPr id="136" name="右大括号 136"/>
                                <wps:cNvSpPr/>
                                <wps:spPr>
                                  <a:xfrm rot="5400000">
                                    <a:off x="9821" y="8013"/>
                                    <a:ext cx="293" cy="5603"/>
                                  </a:xfrm>
                                  <a:prstGeom prst="rightBrace">
                                    <a:avLst>
                                      <a:gd name="adj1" fmla="val 32849"/>
                                      <a:gd name="adj2" fmla="val 50000"/>
                                    </a:avLst>
                                  </a:prstGeom>
                                  <a:noFill/>
                                  <a:ln w="9525" cap="flat" cmpd="sng">
                                    <a:solidFill>
                                      <a:srgbClr val="000000"/>
                                    </a:solidFill>
                                    <a:prstDash val="solid"/>
                                    <a:headEnd type="none" w="med" len="med"/>
                                    <a:tailEnd type="none" w="med" len="med"/>
                                  </a:ln>
                                  <a:effectLst/>
                                </wps:spPr>
                                <wps:bodyPr upright="1"/>
                              </wps:wsp>
                            </wpg:grpSp>
                          </wpg:grpSp>
                          <wpg:grpSp>
                            <wpg:cNvPr id="181" name="组合 181"/>
                            <wpg:cNvGrpSpPr/>
                            <wpg:grpSpPr>
                              <a:xfrm>
                                <a:off x="7256" y="8997"/>
                                <a:ext cx="5914" cy="1701"/>
                                <a:chOff x="7256" y="8997"/>
                                <a:chExt cx="5914" cy="1701"/>
                              </a:xfrm>
                              <a:effectLst/>
                            </wpg:grpSpPr>
                            <wpg:grpSp>
                              <wpg:cNvPr id="135" name="组合 135"/>
                              <wpg:cNvGrpSpPr/>
                              <wpg:grpSpPr>
                                <a:xfrm>
                                  <a:off x="7256" y="8997"/>
                                  <a:ext cx="5914" cy="1701"/>
                                  <a:chOff x="6611" y="9097"/>
                                  <a:chExt cx="5914" cy="1701"/>
                                </a:xfrm>
                                <a:effectLst/>
                              </wpg:grpSpPr>
                              <wps:wsp>
                                <wps:cNvPr id="70" name="矩形 70"/>
                                <wps:cNvSpPr/>
                                <wps:spPr>
                                  <a:xfrm>
                                    <a:off x="6611" y="9097"/>
                                    <a:ext cx="1395" cy="45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4F39563">
                                      <w:r>
                                        <w:rPr>
                                          <w:rFonts w:hint="eastAsia"/>
                                        </w:rPr>
                                        <w:t>综合协调组</w:t>
                                      </w:r>
                                    </w:p>
                                  </w:txbxContent>
                                </wps:txbx>
                                <wps:bodyPr upright="1"/>
                              </wps:wsp>
                              <wps:wsp>
                                <wps:cNvPr id="71" name="矩形 71"/>
                                <wps:cNvSpPr/>
                                <wps:spPr>
                                  <a:xfrm>
                                    <a:off x="8114" y="9100"/>
                                    <a:ext cx="1378" cy="44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85AFF68">
                                      <w:r>
                                        <w:rPr>
                                          <w:rFonts w:hint="eastAsia"/>
                                        </w:rPr>
                                        <w:t>火灾扑救组</w:t>
                                      </w:r>
                                    </w:p>
                                  </w:txbxContent>
                                </wps:txbx>
                                <wps:bodyPr upright="1"/>
                              </wps:wsp>
                              <wps:wsp>
                                <wps:cNvPr id="72" name="矩形 72"/>
                                <wps:cNvSpPr/>
                                <wps:spPr>
                                  <a:xfrm>
                                    <a:off x="9590" y="9101"/>
                                    <a:ext cx="1424" cy="44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76DE251">
                                      <w:r>
                                        <w:rPr>
                                          <w:rFonts w:hint="eastAsia"/>
                                        </w:rPr>
                                        <w:t>疏散维稳组</w:t>
                                      </w:r>
                                    </w:p>
                                    <w:p w14:paraId="041119CE"/>
                                  </w:txbxContent>
                                </wps:txbx>
                                <wps:bodyPr upright="1"/>
                              </wps:wsp>
                              <wps:wsp>
                                <wps:cNvPr id="73" name="矩形 73"/>
                                <wps:cNvSpPr/>
                                <wps:spPr>
                                  <a:xfrm>
                                    <a:off x="6616" y="9684"/>
                                    <a:ext cx="1406" cy="4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B36AC42">
                                      <w:r>
                                        <w:rPr>
                                          <w:rFonts w:hint="eastAsia"/>
                                          <w:lang w:eastAsia="zh-CN"/>
                                        </w:rPr>
                                        <w:t>通信保障</w:t>
                                      </w:r>
                                      <w:r>
                                        <w:rPr>
                                          <w:rFonts w:hint="eastAsia"/>
                                        </w:rPr>
                                        <w:t>组</w:t>
                                      </w:r>
                                    </w:p>
                                  </w:txbxContent>
                                </wps:txbx>
                                <wps:bodyPr upright="1"/>
                              </wps:wsp>
                              <wps:wsp>
                                <wps:cNvPr id="74" name="矩形 74"/>
                                <wps:cNvSpPr/>
                                <wps:spPr>
                                  <a:xfrm>
                                    <a:off x="11096" y="9111"/>
                                    <a:ext cx="1392" cy="434"/>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3E2DBF8">
                                      <w:r>
                                        <w:rPr>
                                          <w:rFonts w:hint="eastAsia"/>
                                        </w:rPr>
                                        <w:t>技术保障组</w:t>
                                      </w:r>
                                    </w:p>
                                  </w:txbxContent>
                                </wps:txbx>
                                <wps:bodyPr upright="1"/>
                              </wps:wsp>
                              <wps:wsp>
                                <wps:cNvPr id="76" name="矩形 76"/>
                                <wps:cNvSpPr/>
                                <wps:spPr>
                                  <a:xfrm>
                                    <a:off x="8946" y="10300"/>
                                    <a:ext cx="1622" cy="49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E43B95C">
                                      <w:pPr>
                                        <w:rPr>
                                          <w:sz w:val="18"/>
                                          <w:szCs w:val="21"/>
                                        </w:rPr>
                                      </w:pPr>
                                      <w:r>
                                        <w:rPr>
                                          <w:rFonts w:hint="eastAsia"/>
                                          <w:sz w:val="18"/>
                                          <w:szCs w:val="21"/>
                                        </w:rPr>
                                        <w:t>火场清理看守组</w:t>
                                      </w:r>
                                    </w:p>
                                  </w:txbxContent>
                                </wps:txbx>
                                <wps:bodyPr upright="1"/>
                              </wps:wsp>
                              <wps:wsp>
                                <wps:cNvPr id="77" name="矩形 77"/>
                                <wps:cNvSpPr/>
                                <wps:spPr>
                                  <a:xfrm>
                                    <a:off x="11096" y="9702"/>
                                    <a:ext cx="1380" cy="45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7FA9C6D">
                                      <w:r>
                                        <w:rPr>
                                          <w:rFonts w:hint="eastAsia"/>
                                        </w:rPr>
                                        <w:t>火案侦破组</w:t>
                                      </w:r>
                                    </w:p>
                                  </w:txbxContent>
                                </wps:txbx>
                                <wps:bodyPr upright="1"/>
                              </wps:wsp>
                              <wps:wsp>
                                <wps:cNvPr id="78" name="矩形 78"/>
                                <wps:cNvSpPr/>
                                <wps:spPr>
                                  <a:xfrm>
                                    <a:off x="10710" y="10292"/>
                                    <a:ext cx="1815" cy="49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522A878">
                                      <w:pPr>
                                        <w:rPr>
                                          <w:sz w:val="18"/>
                                          <w:szCs w:val="18"/>
                                        </w:rPr>
                                      </w:pPr>
                                      <w:r>
                                        <w:rPr>
                                          <w:rFonts w:hint="eastAsia"/>
                                          <w:sz w:val="18"/>
                                          <w:szCs w:val="18"/>
                                        </w:rPr>
                                        <w:t>后勤保障及安置组组</w:t>
                                      </w:r>
                                    </w:p>
                                  </w:txbxContent>
                                </wps:txbx>
                                <wps:bodyPr upright="1"/>
                              </wps:wsp>
                              <wps:wsp>
                                <wps:cNvPr id="83" name="矩形 83"/>
                                <wps:cNvSpPr/>
                                <wps:spPr>
                                  <a:xfrm>
                                    <a:off x="9611" y="9694"/>
                                    <a:ext cx="1383" cy="47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12D140">
                                      <w:r>
                                        <w:rPr>
                                          <w:rFonts w:hint="eastAsia"/>
                                        </w:rPr>
                                        <w:t>医疗救护组</w:t>
                                      </w:r>
                                    </w:p>
                                  </w:txbxContent>
                                </wps:txbx>
                                <wps:bodyPr upright="1"/>
                              </wps:wsp>
                            </wpg:grpSp>
                            <wps:wsp>
                              <wps:cNvPr id="168" name="矩形 168"/>
                              <wps:cNvSpPr/>
                              <wps:spPr>
                                <a:xfrm>
                                  <a:off x="8777" y="9608"/>
                                  <a:ext cx="1365" cy="4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A166A13">
                                    <w:r>
                                      <w:rPr>
                                        <w:rFonts w:hint="eastAsia"/>
                                      </w:rPr>
                                      <w:t>气象服务组</w:t>
                                    </w:r>
                                  </w:p>
                                </w:txbxContent>
                              </wps:txbx>
                              <wps:bodyPr upright="1"/>
                            </wps:wsp>
                            <wps:wsp>
                              <wps:cNvPr id="169" name="矩形 169"/>
                              <wps:cNvSpPr/>
                              <wps:spPr>
                                <a:xfrm>
                                  <a:off x="7260" y="10179"/>
                                  <a:ext cx="2143" cy="51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2986BC6">
                                    <w:pPr>
                                      <w:rPr>
                                        <w:sz w:val="18"/>
                                        <w:szCs w:val="18"/>
                                      </w:rPr>
                                    </w:pPr>
                                    <w:r>
                                      <w:rPr>
                                        <w:rFonts w:hint="eastAsia"/>
                                        <w:sz w:val="18"/>
                                        <w:szCs w:val="18"/>
                                      </w:rPr>
                                      <w:t>宣传报道及舆论处置组</w:t>
                                    </w:r>
                                  </w:p>
                                </w:txbxContent>
                              </wps:txbx>
                              <wps:bodyPr upright="1"/>
                            </wps:wsp>
                          </wpg:grpSp>
                        </wpg:grpSp>
                        <wps:wsp>
                          <wps:cNvPr id="4" name="矩形 4"/>
                          <wps:cNvSpPr/>
                          <wps:spPr>
                            <a:xfrm>
                              <a:off x="13513" y="10364"/>
                              <a:ext cx="1393" cy="72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4D835FF">
                                <w:pPr>
                                  <w:jc w:val="center"/>
                                </w:pPr>
                                <w:r>
                                  <w:rPr>
                                    <w:rFonts w:hint="eastAsia"/>
                                  </w:rPr>
                                  <w:t>上级森防专指</w:t>
                                </w:r>
                                <w:r>
                                  <w:t>挥部</w:t>
                                </w:r>
                              </w:p>
                            </w:txbxContent>
                          </wps:txbx>
                          <wps:bodyPr upright="1"/>
                        </wps:wsp>
                        <wpg:grpSp>
                          <wpg:cNvPr id="13" name="组合 13"/>
                          <wpg:cNvGrpSpPr/>
                          <wpg:grpSpPr>
                            <a:xfrm>
                              <a:off x="4961" y="3137"/>
                              <a:ext cx="9357" cy="6376"/>
                              <a:chOff x="4949" y="3137"/>
                              <a:chExt cx="9357" cy="6376"/>
                            </a:xfrm>
                            <a:effectLst/>
                          </wpg:grpSpPr>
                          <wps:wsp>
                            <wps:cNvPr id="50" name="矩形 50"/>
                            <wps:cNvSpPr/>
                            <wps:spPr>
                              <a:xfrm>
                                <a:off x="7873" y="8965"/>
                                <a:ext cx="2219" cy="524"/>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C39096A">
                                  <w:pPr>
                                    <w:jc w:val="center"/>
                                  </w:pPr>
                                  <w:r>
                                    <w:t>成立扑火现场指挥部</w:t>
                                  </w:r>
                                </w:p>
                              </w:txbxContent>
                            </wps:txbx>
                            <wps:bodyPr upright="1"/>
                          </wps:wsp>
                          <wps:wsp>
                            <wps:cNvPr id="51" name="直接连接符 51"/>
                            <wps:cNvCnPr/>
                            <wps:spPr>
                              <a:xfrm>
                                <a:off x="7475" y="9235"/>
                                <a:ext cx="387" cy="3"/>
                              </a:xfrm>
                              <a:prstGeom prst="line">
                                <a:avLst/>
                              </a:prstGeom>
                              <a:ln w="9525" cap="flat" cmpd="sng">
                                <a:solidFill>
                                  <a:srgbClr val="000000"/>
                                </a:solidFill>
                                <a:prstDash val="solid"/>
                                <a:headEnd type="none" w="med" len="med"/>
                                <a:tailEnd type="triangle" w="med" len="med"/>
                              </a:ln>
                              <a:effectLst/>
                            </wps:spPr>
                            <wps:bodyPr upright="1"/>
                          </wps:wsp>
                          <wps:wsp>
                            <wps:cNvPr id="3" name="矩形 3"/>
                            <wps:cNvSpPr/>
                            <wps:spPr>
                              <a:xfrm>
                                <a:off x="11948" y="3229"/>
                                <a:ext cx="2009" cy="8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AC623BE">
                                  <w:r>
                                    <w:rPr>
                                      <w:rFonts w:hint="eastAsia"/>
                                    </w:rPr>
                                    <w:t>根据需要</w:t>
                                  </w:r>
                                  <w:r>
                                    <w:t>组织</w:t>
                                  </w:r>
                                  <w:r>
                                    <w:rPr>
                                      <w:rFonts w:hint="eastAsia"/>
                                    </w:rPr>
                                    <w:t>力量支援乡级</w:t>
                                  </w:r>
                                  <w:r>
                                    <w:t>先期处置</w:t>
                                  </w:r>
                                </w:p>
                              </w:txbxContent>
                            </wps:txbx>
                            <wps:bodyPr upright="1"/>
                          </wps:wsp>
                          <wps:wsp>
                            <wps:cNvPr id="5" name="直接连接符 5"/>
                            <wps:cNvCnPr/>
                            <wps:spPr>
                              <a:xfrm flipV="1">
                                <a:off x="11473" y="3588"/>
                                <a:ext cx="458" cy="5"/>
                              </a:xfrm>
                              <a:prstGeom prst="line">
                                <a:avLst/>
                              </a:prstGeom>
                              <a:ln w="9525" cap="flat" cmpd="sng">
                                <a:solidFill>
                                  <a:srgbClr val="000000"/>
                                </a:solidFill>
                                <a:prstDash val="solid"/>
                                <a:headEnd type="none" w="med" len="med"/>
                                <a:tailEnd type="triangle" w="med" len="med"/>
                              </a:ln>
                              <a:effectLst/>
                            </wps:spPr>
                            <wps:bodyPr upright="1"/>
                          </wps:wsp>
                          <wps:wsp>
                            <wps:cNvPr id="6" name="直接连接符 6"/>
                            <wps:cNvCnPr/>
                            <wps:spPr>
                              <a:xfrm>
                                <a:off x="7754" y="8512"/>
                                <a:ext cx="1" cy="364"/>
                              </a:xfrm>
                              <a:prstGeom prst="line">
                                <a:avLst/>
                              </a:prstGeom>
                              <a:ln w="9525" cap="flat" cmpd="sng">
                                <a:solidFill>
                                  <a:srgbClr val="000000"/>
                                </a:solidFill>
                                <a:prstDash val="solid"/>
                                <a:headEnd type="none" w="med" len="med"/>
                                <a:tailEnd type="triangle" w="med" len="med"/>
                              </a:ln>
                              <a:effectLst/>
                            </wps:spPr>
                            <wps:bodyPr upright="1"/>
                          </wps:wsp>
                          <wps:wsp>
                            <wps:cNvPr id="7" name="矩形 7"/>
                            <wps:cNvSpPr/>
                            <wps:spPr>
                              <a:xfrm>
                                <a:off x="12212" y="6706"/>
                                <a:ext cx="2095" cy="11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5C651D8">
                                  <w:r>
                                    <w:rPr>
                                      <w:rFonts w:hint="eastAsia"/>
                                    </w:rPr>
                                    <w:t>根据需要调动消防、武警、民兵预备役等队伍支援扑火</w:t>
                                  </w:r>
                                </w:p>
                              </w:txbxContent>
                            </wps:txbx>
                            <wps:bodyPr upright="1"/>
                          </wps:wsp>
                          <wps:wsp>
                            <wps:cNvPr id="8" name="矩形 8"/>
                            <wps:cNvSpPr/>
                            <wps:spPr>
                              <a:xfrm>
                                <a:off x="11620" y="5565"/>
                                <a:ext cx="2267" cy="82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3933324">
                                  <w:r>
                                    <w:rPr>
                                      <w:rFonts w:hint="eastAsia"/>
                                    </w:rPr>
                                    <w:t>市林业局调派森林防火专业队支援扑火</w:t>
                                  </w:r>
                                </w:p>
                              </w:txbxContent>
                            </wps:txbx>
                            <wps:bodyPr upright="1"/>
                          </wps:wsp>
                          <wpg:grpSp>
                            <wpg:cNvPr id="12" name="组合 12"/>
                            <wpg:cNvGrpSpPr/>
                            <wpg:grpSpPr>
                              <a:xfrm>
                                <a:off x="4949" y="3137"/>
                                <a:ext cx="6754" cy="6376"/>
                                <a:chOff x="4949" y="3137"/>
                                <a:chExt cx="6754" cy="6376"/>
                              </a:xfrm>
                              <a:effectLst/>
                            </wpg:grpSpPr>
                            <wps:wsp>
                              <wps:cNvPr id="101" name="直接连接符 101"/>
                              <wps:cNvCnPr/>
                              <wps:spPr>
                                <a:xfrm flipV="1">
                                  <a:off x="6648" y="7319"/>
                                  <a:ext cx="2978" cy="24"/>
                                </a:xfrm>
                                <a:prstGeom prst="line">
                                  <a:avLst/>
                                </a:prstGeom>
                                <a:ln w="9525" cap="flat" cmpd="sng">
                                  <a:solidFill>
                                    <a:srgbClr val="000000"/>
                                  </a:solidFill>
                                  <a:prstDash val="solid"/>
                                  <a:headEnd type="none" w="med" len="med"/>
                                  <a:tailEnd type="triangle" w="med" len="med"/>
                                </a:ln>
                                <a:effectLst/>
                              </wps:spPr>
                              <wps:bodyPr upright="1"/>
                            </wps:wsp>
                            <wpg:grpSp>
                              <wpg:cNvPr id="11" name="组合 11"/>
                              <wpg:cNvGrpSpPr/>
                              <wpg:grpSpPr>
                                <a:xfrm>
                                  <a:off x="4949" y="3137"/>
                                  <a:ext cx="6754" cy="6377"/>
                                  <a:chOff x="4949" y="3137"/>
                                  <a:chExt cx="6754" cy="6377"/>
                                </a:xfrm>
                                <a:effectLst/>
                              </wpg:grpSpPr>
                              <wpg:grpSp>
                                <wpg:cNvPr id="171" name="组合 171"/>
                                <wpg:cNvGrpSpPr/>
                                <wpg:grpSpPr>
                                  <a:xfrm rot="0">
                                    <a:off x="4949" y="3203"/>
                                    <a:ext cx="6754" cy="6311"/>
                                    <a:chOff x="6617" y="2442"/>
                                    <a:chExt cx="6754" cy="6311"/>
                                  </a:xfrm>
                                  <a:effectLst/>
                                </wpg:grpSpPr>
                                <wps:wsp>
                                  <wps:cNvPr id="87" name="矩形 87"/>
                                  <wps:cNvSpPr/>
                                  <wps:spPr>
                                    <a:xfrm>
                                      <a:off x="6642" y="3366"/>
                                      <a:ext cx="1821" cy="7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C7E456">
                                        <w:r>
                                          <w:t>属地</w:t>
                                        </w:r>
                                        <w:r>
                                          <w:rPr>
                                            <w:rFonts w:hint="eastAsia"/>
                                          </w:rPr>
                                          <w:t>乡（镇、街道）</w:t>
                                        </w:r>
                                        <w:r>
                                          <w:t>组织先期处置</w:t>
                                        </w:r>
                                      </w:p>
                                    </w:txbxContent>
                                  </wps:txbx>
                                  <wps:bodyPr upright="1"/>
                                </wps:wsp>
                                <wps:wsp>
                                  <wps:cNvPr id="88" name="矩形 88"/>
                                  <wps:cNvSpPr/>
                                  <wps:spPr>
                                    <a:xfrm>
                                      <a:off x="11902" y="3447"/>
                                      <a:ext cx="1423" cy="81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BD2044E">
                                        <w:pPr>
                                          <w:jc w:val="center"/>
                                          <w:rPr>
                                            <w:sz w:val="20"/>
                                            <w:szCs w:val="20"/>
                                          </w:rPr>
                                        </w:pPr>
                                        <w:r>
                                          <w:rPr>
                                            <w:rFonts w:hint="eastAsia"/>
                                            <w:sz w:val="20"/>
                                            <w:szCs w:val="20"/>
                                          </w:rPr>
                                          <w:t>县森林防灭火专项指挥部</w:t>
                                        </w:r>
                                      </w:p>
                                    </w:txbxContent>
                                  </wps:txbx>
                                  <wps:bodyPr upright="1"/>
                                </wps:wsp>
                                <wps:wsp>
                                  <wps:cNvPr id="90" name="矩形 90"/>
                                  <wps:cNvSpPr/>
                                  <wps:spPr>
                                    <a:xfrm>
                                      <a:off x="9341" y="2903"/>
                                      <a:ext cx="1620" cy="524"/>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2E2990E">
                                        <w:pPr>
                                          <w:jc w:val="center"/>
                                        </w:pPr>
                                        <w:r>
                                          <w:t>火情报告</w:t>
                                        </w:r>
                                      </w:p>
                                    </w:txbxContent>
                                  </wps:txbx>
                                  <wps:bodyPr upright="1"/>
                                </wps:wsp>
                                <wps:wsp>
                                  <wps:cNvPr id="91" name="直接连接符 91"/>
                                  <wps:cNvCnPr/>
                                  <wps:spPr>
                                    <a:xfrm flipH="1">
                                      <a:off x="7486" y="2852"/>
                                      <a:ext cx="23" cy="541"/>
                                    </a:xfrm>
                                    <a:prstGeom prst="line">
                                      <a:avLst/>
                                    </a:prstGeom>
                                    <a:ln w="9525" cap="flat" cmpd="sng">
                                      <a:solidFill>
                                        <a:srgbClr val="000000"/>
                                      </a:solidFill>
                                      <a:prstDash val="solid"/>
                                      <a:headEnd type="none" w="med" len="med"/>
                                      <a:tailEnd type="triangle" w="med" len="med"/>
                                    </a:ln>
                                    <a:effectLst/>
                                  </wps:spPr>
                                  <wps:bodyPr upright="1"/>
                                </wps:wsp>
                                <wps:wsp>
                                  <wps:cNvPr id="92" name="直接连接符 92"/>
                                  <wps:cNvCnPr>
                                    <a:stCxn id="87" idx="3"/>
                                    <a:endCxn id="90" idx="1"/>
                                  </wps:cNvCnPr>
                                  <wps:spPr>
                                    <a:xfrm flipV="1">
                                      <a:off x="8463" y="3165"/>
                                      <a:ext cx="878" cy="591"/>
                                    </a:xfrm>
                                    <a:prstGeom prst="line">
                                      <a:avLst/>
                                    </a:prstGeom>
                                    <a:ln w="9525" cap="flat" cmpd="sng">
                                      <a:solidFill>
                                        <a:srgbClr val="000000"/>
                                      </a:solidFill>
                                      <a:prstDash val="solid"/>
                                      <a:headEnd type="none" w="med" len="med"/>
                                      <a:tailEnd type="triangle" w="med" len="med"/>
                                    </a:ln>
                                    <a:effectLst/>
                                  </wps:spPr>
                                  <wps:bodyPr upright="1"/>
                                </wps:wsp>
                                <wps:wsp>
                                  <wps:cNvPr id="93" name="直接连接符 93"/>
                                  <wps:cNvCnPr>
                                    <a:stCxn id="87" idx="3"/>
                                    <a:endCxn id="102" idx="1"/>
                                  </wps:cNvCnPr>
                                  <wps:spPr>
                                    <a:xfrm>
                                      <a:off x="8463" y="3756"/>
                                      <a:ext cx="878" cy="267"/>
                                    </a:xfrm>
                                    <a:prstGeom prst="line">
                                      <a:avLst/>
                                    </a:prstGeom>
                                    <a:ln w="9525" cap="flat" cmpd="sng">
                                      <a:solidFill>
                                        <a:srgbClr val="000000"/>
                                      </a:solidFill>
                                      <a:prstDash val="solid"/>
                                      <a:headEnd type="none" w="med" len="med"/>
                                      <a:tailEnd type="triangle" w="med" len="med"/>
                                    </a:ln>
                                    <a:effectLst/>
                                  </wps:spPr>
                                  <wps:bodyPr upright="1"/>
                                </wps:wsp>
                                <wps:wsp>
                                  <wps:cNvPr id="94" name="直接连接符 94"/>
                                  <wps:cNvCnPr/>
                                  <wps:spPr>
                                    <a:xfrm>
                                      <a:off x="10969" y="3337"/>
                                      <a:ext cx="912" cy="312"/>
                                    </a:xfrm>
                                    <a:prstGeom prst="line">
                                      <a:avLst/>
                                    </a:prstGeom>
                                    <a:ln w="9525" cap="flat" cmpd="sng">
                                      <a:solidFill>
                                        <a:srgbClr val="000000"/>
                                      </a:solidFill>
                                      <a:prstDash val="solid"/>
                                      <a:headEnd type="none" w="med" len="med"/>
                                      <a:tailEnd type="triangle" w="med" len="med"/>
                                    </a:ln>
                                    <a:effectLst/>
                                  </wps:spPr>
                                  <wps:bodyPr upright="1"/>
                                </wps:wsp>
                                <wps:wsp>
                                  <wps:cNvPr id="95" name="直接连接符 95"/>
                                  <wps:cNvCnPr/>
                                  <wps:spPr>
                                    <a:xfrm flipV="1">
                                      <a:off x="10975" y="2960"/>
                                      <a:ext cx="943" cy="205"/>
                                    </a:xfrm>
                                    <a:prstGeom prst="line">
                                      <a:avLst/>
                                    </a:prstGeom>
                                    <a:ln w="9525" cap="flat" cmpd="sng">
                                      <a:solidFill>
                                        <a:srgbClr val="000000"/>
                                      </a:solidFill>
                                      <a:prstDash val="solid"/>
                                      <a:headEnd type="none" w="med" len="med"/>
                                      <a:tailEnd type="triangle" w="med" len="med"/>
                                    </a:ln>
                                    <a:effectLst/>
                                  </wps:spPr>
                                  <wps:bodyPr upright="1"/>
                                </wps:wsp>
                                <wpg:grpSp>
                                  <wpg:cNvPr id="116" name="组合 116"/>
                                  <wpg:cNvGrpSpPr/>
                                  <wpg:grpSpPr>
                                    <a:xfrm rot="0">
                                      <a:off x="6657" y="3784"/>
                                      <a:ext cx="6714" cy="4969"/>
                                      <a:chOff x="1168" y="4348"/>
                                      <a:chExt cx="6715" cy="4969"/>
                                    </a:xfrm>
                                    <a:effectLst/>
                                  </wpg:grpSpPr>
                                  <wps:wsp>
                                    <wps:cNvPr id="102" name="矩形 102"/>
                                    <wps:cNvSpPr/>
                                    <wps:spPr>
                                      <a:xfrm>
                                        <a:off x="3852" y="4348"/>
                                        <a:ext cx="1635" cy="47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A65D5D">
                                          <w:pPr>
                                            <w:jc w:val="center"/>
                                          </w:pPr>
                                          <w:r>
                                            <w:rPr>
                                              <w:rFonts w:hint="eastAsia"/>
                                            </w:rPr>
                                            <w:t>火</w:t>
                                          </w:r>
                                          <w:r>
                                            <w:t>灾扑救处置</w:t>
                                          </w:r>
                                        </w:p>
                                      </w:txbxContent>
                                    </wps:txbx>
                                    <wps:bodyPr upright="1"/>
                                  </wps:wsp>
                                  <wps:wsp>
                                    <wps:cNvPr id="103" name="矩形 103"/>
                                    <wps:cNvSpPr/>
                                    <wps:spPr>
                                      <a:xfrm>
                                        <a:off x="1632" y="5416"/>
                                        <a:ext cx="1980" cy="7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3E7A067">
                                          <w:pPr>
                                            <w:jc w:val="center"/>
                                          </w:pPr>
                                          <w:r>
                                            <w:t>初判发生一般森林火灾</w:t>
                                          </w:r>
                                        </w:p>
                                      </w:txbxContent>
                                    </wps:txbx>
                                    <wps:bodyPr upright="1"/>
                                  </wps:wsp>
                                  <wps:wsp>
                                    <wps:cNvPr id="104" name="矩形 104"/>
                                    <wps:cNvSpPr/>
                                    <wps:spPr>
                                      <a:xfrm>
                                        <a:off x="5149" y="5354"/>
                                        <a:ext cx="1980" cy="73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6B5650A">
                                          <w:pPr>
                                            <w:jc w:val="center"/>
                                          </w:pPr>
                                          <w:r>
                                            <w:t>初判发生</w:t>
                                          </w:r>
                                          <w:r>
                                            <w:rPr>
                                              <w:rFonts w:hint="eastAsia"/>
                                            </w:rPr>
                                            <w:t>较大及以上</w:t>
                                          </w:r>
                                          <w:r>
                                            <w:t>森林火灾</w:t>
                                          </w:r>
                                        </w:p>
                                        <w:p w14:paraId="1F6398C8"/>
                                      </w:txbxContent>
                                    </wps:txbx>
                                    <wps:bodyPr upright="1"/>
                                  </wps:wsp>
                                  <wps:wsp>
                                    <wps:cNvPr id="105" name="直接连接符 105"/>
                                    <wps:cNvCnPr/>
                                    <wps:spPr>
                                      <a:xfrm flipH="1">
                                        <a:off x="3204" y="4876"/>
                                        <a:ext cx="913" cy="475"/>
                                      </a:xfrm>
                                      <a:prstGeom prst="line">
                                        <a:avLst/>
                                      </a:prstGeom>
                                      <a:ln w="9525" cap="flat" cmpd="sng">
                                        <a:solidFill>
                                          <a:srgbClr val="000000"/>
                                        </a:solidFill>
                                        <a:prstDash val="solid"/>
                                        <a:headEnd type="none" w="med" len="med"/>
                                        <a:tailEnd type="triangle" w="med" len="med"/>
                                      </a:ln>
                                      <a:effectLst/>
                                    </wps:spPr>
                                    <wps:bodyPr upright="1"/>
                                  </wps:wsp>
                                  <wps:wsp>
                                    <wps:cNvPr id="106" name="直接连接符 106"/>
                                    <wps:cNvCnPr/>
                                    <wps:spPr>
                                      <a:xfrm>
                                        <a:off x="5106" y="4865"/>
                                        <a:ext cx="862" cy="461"/>
                                      </a:xfrm>
                                      <a:prstGeom prst="line">
                                        <a:avLst/>
                                      </a:prstGeom>
                                      <a:ln w="9525" cap="flat" cmpd="sng">
                                        <a:solidFill>
                                          <a:srgbClr val="000000"/>
                                        </a:solidFill>
                                        <a:prstDash val="solid"/>
                                        <a:headEnd type="none" w="med" len="med"/>
                                        <a:tailEnd type="triangle" w="med" len="med"/>
                                      </a:ln>
                                      <a:effectLst/>
                                    </wps:spPr>
                                    <wps:bodyPr upright="1"/>
                                  </wps:wsp>
                                  <wps:wsp>
                                    <wps:cNvPr id="107" name="矩形 107"/>
                                    <wps:cNvSpPr/>
                                    <wps:spPr>
                                      <a:xfrm>
                                        <a:off x="1168" y="6514"/>
                                        <a:ext cx="1637" cy="86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638F09A">
                                          <w:r>
                                            <w:rPr>
                                              <w:rFonts w:hint="eastAsia"/>
                                            </w:rPr>
                                            <w:t>县</w:t>
                                          </w:r>
                                          <w:r>
                                            <w:t>森林防</w:t>
                                          </w:r>
                                          <w:r>
                                            <w:rPr>
                                              <w:rFonts w:hint="eastAsia"/>
                                            </w:rPr>
                                            <w:t>灭</w:t>
                                          </w:r>
                                          <w:r>
                                            <w:t>火</w:t>
                                          </w:r>
                                          <w:r>
                                            <w:rPr>
                                              <w:rFonts w:hint="eastAsia"/>
                                            </w:rPr>
                                            <w:t>专项</w:t>
                                          </w:r>
                                          <w:r>
                                            <w:t>指挥部</w:t>
                                          </w:r>
                                        </w:p>
                                      </w:txbxContent>
                                    </wps:txbx>
                                    <wps:bodyPr upright="1"/>
                                  </wps:wsp>
                                  <wps:wsp>
                                    <wps:cNvPr id="108" name="矩形 108"/>
                                    <wps:cNvSpPr/>
                                    <wps:spPr>
                                      <a:xfrm>
                                        <a:off x="5867" y="6452"/>
                                        <a:ext cx="2016" cy="774"/>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542B7BB">
                                          <w:pPr>
                                            <w:jc w:val="center"/>
                                          </w:pPr>
                                          <w:r>
                                            <w:rPr>
                                              <w:rFonts w:hint="eastAsia"/>
                                            </w:rPr>
                                            <w:t>贵阳市</w:t>
                                          </w:r>
                                          <w:r>
                                            <w:t>森林防</w:t>
                                          </w:r>
                                          <w:r>
                                            <w:rPr>
                                              <w:rFonts w:hint="eastAsia"/>
                                            </w:rPr>
                                            <w:t xml:space="preserve">    灭</w:t>
                                          </w:r>
                                          <w:r>
                                            <w:t>火</w:t>
                                          </w:r>
                                          <w:r>
                                            <w:rPr>
                                              <w:rFonts w:hint="eastAsia"/>
                                            </w:rPr>
                                            <w:t>专项</w:t>
                                          </w:r>
                                          <w:r>
                                            <w:t>指挥部</w:t>
                                          </w:r>
                                        </w:p>
                                      </w:txbxContent>
                                    </wps:txbx>
                                    <wps:bodyPr upright="1"/>
                                  </wps:wsp>
                                  <wps:wsp>
                                    <wps:cNvPr id="109" name="直接连接符 109"/>
                                    <wps:cNvCnPr/>
                                    <wps:spPr>
                                      <a:xfrm>
                                        <a:off x="6699" y="6089"/>
                                        <a:ext cx="1" cy="364"/>
                                      </a:xfrm>
                                      <a:prstGeom prst="line">
                                        <a:avLst/>
                                      </a:prstGeom>
                                      <a:ln w="9525" cap="flat" cmpd="sng">
                                        <a:solidFill>
                                          <a:srgbClr val="000000"/>
                                        </a:solidFill>
                                        <a:prstDash val="solid"/>
                                        <a:headEnd type="none" w="med" len="med"/>
                                        <a:tailEnd type="triangle" w="med" len="med"/>
                                      </a:ln>
                                      <a:effectLst/>
                                    </wps:spPr>
                                    <wps:bodyPr upright="1"/>
                                  </wps:wsp>
                                  <wps:wsp>
                                    <wps:cNvPr id="110" name="直接连接符 110"/>
                                    <wps:cNvCnPr/>
                                    <wps:spPr>
                                      <a:xfrm>
                                        <a:off x="2282" y="6141"/>
                                        <a:ext cx="1" cy="364"/>
                                      </a:xfrm>
                                      <a:prstGeom prst="line">
                                        <a:avLst/>
                                      </a:prstGeom>
                                      <a:ln w="9525" cap="flat" cmpd="sng">
                                        <a:solidFill>
                                          <a:srgbClr val="000000"/>
                                        </a:solidFill>
                                        <a:prstDash val="solid"/>
                                        <a:headEnd type="none" w="med" len="med"/>
                                        <a:tailEnd type="triangle" w="med" len="med"/>
                                      </a:ln>
                                      <a:effectLst/>
                                    </wps:spPr>
                                    <wps:bodyPr upright="1"/>
                                  </wps:wsp>
                                  <wps:wsp>
                                    <wps:cNvPr id="111" name="矩形 111"/>
                                    <wps:cNvSpPr/>
                                    <wps:spPr>
                                      <a:xfrm>
                                        <a:off x="1552" y="8732"/>
                                        <a:ext cx="2089" cy="5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47BBFAC">
                                          <w:pPr>
                                            <w:jc w:val="center"/>
                                          </w:pPr>
                                          <w:r>
                                            <w:rPr>
                                              <w:rFonts w:hint="eastAsia"/>
                                            </w:rPr>
                                            <w:t>明确</w:t>
                                          </w:r>
                                          <w:r>
                                            <w:t>现场指挥</w:t>
                                          </w:r>
                                          <w:r>
                                            <w:rPr>
                                              <w:rFonts w:hint="eastAsia"/>
                                            </w:rPr>
                                            <w:t>长</w:t>
                                          </w:r>
                                        </w:p>
                                      </w:txbxContent>
                                    </wps:txbx>
                                    <wps:bodyPr upright="1"/>
                                  </wps:wsp>
                                  <wps:wsp>
                                    <wps:cNvPr id="112" name="直接连接符 112"/>
                                    <wps:cNvCnPr>
                                      <a:stCxn id="107" idx="2"/>
                                    </wps:cNvCnPr>
                                    <wps:spPr>
                                      <a:xfrm>
                                        <a:off x="1987" y="7380"/>
                                        <a:ext cx="1976" cy="286"/>
                                      </a:xfrm>
                                      <a:prstGeom prst="line">
                                        <a:avLst/>
                                      </a:prstGeom>
                                      <a:ln w="9525" cap="flat" cmpd="sng">
                                        <a:solidFill>
                                          <a:srgbClr val="000000"/>
                                        </a:solidFill>
                                        <a:prstDash val="solid"/>
                                        <a:headEnd type="none" w="med" len="med"/>
                                        <a:tailEnd type="triangle" w="med" len="med"/>
                                      </a:ln>
                                      <a:effectLst/>
                                    </wps:spPr>
                                    <wps:bodyPr upright="1"/>
                                  </wps:wsp>
                                  <wps:wsp>
                                    <wps:cNvPr id="113" name="矩形 113"/>
                                    <wps:cNvSpPr/>
                                    <wps:spPr>
                                      <a:xfrm>
                                        <a:off x="3237" y="7708"/>
                                        <a:ext cx="2203" cy="5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4B375C">
                                          <w:pPr>
                                            <w:jc w:val="center"/>
                                          </w:pPr>
                                          <w:r>
                                            <w:rPr>
                                              <w:rFonts w:hint="eastAsia"/>
                                            </w:rPr>
                                            <w:t>研判启动应急响应</w:t>
                                          </w:r>
                                        </w:p>
                                      </w:txbxContent>
                                    </wps:txbx>
                                    <wps:bodyPr upright="1"/>
                                  </wps:wsp>
                                  <wps:wsp>
                                    <wps:cNvPr id="114" name="直接连接符 114"/>
                                    <wps:cNvCnPr/>
                                    <wps:spPr>
                                      <a:xfrm flipH="1">
                                        <a:off x="4818" y="7219"/>
                                        <a:ext cx="1643" cy="494"/>
                                      </a:xfrm>
                                      <a:prstGeom prst="line">
                                        <a:avLst/>
                                      </a:prstGeom>
                                      <a:ln w="9525" cap="flat" cmpd="sng">
                                        <a:solidFill>
                                          <a:srgbClr val="000000"/>
                                        </a:solidFill>
                                        <a:prstDash val="solid"/>
                                        <a:headEnd type="none" w="med" len="med"/>
                                        <a:tailEnd type="triangle" w="med" len="med"/>
                                      </a:ln>
                                      <a:effectLst/>
                                    </wps:spPr>
                                    <wps:bodyPr upright="1"/>
                                  </wps:wsp>
                                  <wps:wsp>
                                    <wps:cNvPr id="115" name="矩形 115"/>
                                    <wps:cNvSpPr/>
                                    <wps:spPr>
                                      <a:xfrm>
                                        <a:off x="3609" y="6238"/>
                                        <a:ext cx="1795" cy="79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75F8CC8">
                                          <w:r>
                                            <w:rPr>
                                              <w:rFonts w:hint="eastAsia"/>
                                            </w:rPr>
                                            <w:t>视</w:t>
                                          </w:r>
                                          <w:r>
                                            <w:t>火场发展态势申请调整指挥级</w:t>
                                          </w:r>
                                        </w:p>
                                      </w:txbxContent>
                                    </wps:txbx>
                                    <wps:bodyPr upright="1"/>
                                  </wps:wsp>
                                </wpg:grpSp>
                                <wps:wsp>
                                  <wps:cNvPr id="118" name="矩形 118"/>
                                  <wps:cNvSpPr/>
                                  <wps:spPr>
                                    <a:xfrm>
                                      <a:off x="6617" y="2442"/>
                                      <a:ext cx="1978" cy="454"/>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B1A0C03">
                                        <w:pPr>
                                          <w:jc w:val="center"/>
                                        </w:pPr>
                                        <w:r>
                                          <w:t>发生森林火</w:t>
                                        </w:r>
                                        <w:r>
                                          <w:rPr>
                                            <w:rFonts w:hint="eastAsia"/>
                                          </w:rPr>
                                          <w:t>情</w:t>
                                        </w:r>
                                      </w:p>
                                    </w:txbxContent>
                                  </wps:txbx>
                                  <wps:bodyPr upright="1"/>
                                </wps:wsp>
                              </wpg:grpSp>
                              <wps:wsp>
                                <wps:cNvPr id="9" name="矩形 2"/>
                                <wps:cNvSpPr/>
                                <wps:spPr>
                                  <a:xfrm>
                                    <a:off x="10224" y="3137"/>
                                    <a:ext cx="1260" cy="81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57BE1E4">
                                      <w:pPr>
                                        <w:jc w:val="center"/>
                                        <w:rPr>
                                          <w:rFonts w:eastAsiaTheme="minorEastAsia"/>
                                        </w:rPr>
                                      </w:pPr>
                                      <w:r>
                                        <w:rPr>
                                          <w:rFonts w:hint="eastAsia"/>
                                        </w:rPr>
                                        <w:t>县自然资源局</w:t>
                                      </w:r>
                                    </w:p>
                                  </w:txbxContent>
                                </wps:txbx>
                                <wps:bodyPr upright="1"/>
                              </wps:wsp>
                              <wps:wsp>
                                <wps:cNvPr id="10" name="直接连接符 9"/>
                                <wps:cNvCnPr/>
                                <wps:spPr>
                                  <a:xfrm flipV="1">
                                    <a:off x="11004" y="5910"/>
                                    <a:ext cx="509" cy="4"/>
                                  </a:xfrm>
                                  <a:prstGeom prst="line">
                                    <a:avLst/>
                                  </a:prstGeom>
                                  <a:ln w="9525" cap="flat" cmpd="sng">
                                    <a:solidFill>
                                      <a:srgbClr val="000000"/>
                                    </a:solidFill>
                                    <a:prstDash val="solid"/>
                                    <a:headEnd type="none" w="med" len="med"/>
                                    <a:tailEnd type="triangle" w="med" len="med"/>
                                  </a:ln>
                                  <a:effectLst/>
                                </wps:spPr>
                                <wps:bodyPr upright="1"/>
                              </wps:wsp>
                            </wpg:grpSp>
                          </wpg:grpSp>
                          <wps:wsp>
                            <wps:cNvPr id="15" name="直接连接符 10"/>
                            <wps:cNvCnPr/>
                            <wps:spPr>
                              <a:xfrm flipV="1">
                                <a:off x="11718" y="7150"/>
                                <a:ext cx="509" cy="4"/>
                              </a:xfrm>
                              <a:prstGeom prst="line">
                                <a:avLst/>
                              </a:prstGeom>
                              <a:ln w="9525" cap="flat" cmpd="sng">
                                <a:solidFill>
                                  <a:srgbClr val="000000"/>
                                </a:solidFill>
                                <a:prstDash val="solid"/>
                                <a:headEnd type="none" w="med" len="med"/>
                                <a:tailEnd type="triangle" w="med" len="med"/>
                              </a:ln>
                              <a:effectLst/>
                            </wps:spPr>
                            <wps:bodyPr upright="1"/>
                          </wps:wsp>
                        </wpg:grpSp>
                      </wpg:grpSp>
                      <wps:wsp>
                        <wps:cNvPr id="16" name="矩形 15"/>
                        <wps:cNvSpPr/>
                        <wps:spPr>
                          <a:xfrm>
                            <a:off x="8368" y="14026"/>
                            <a:ext cx="1188"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142B342">
                              <w:pPr>
                                <w:jc w:val="center"/>
                              </w:pPr>
                              <w:r>
                                <w:rPr>
                                  <w:rFonts w:hint="eastAsia"/>
                                </w:rPr>
                                <w:t>约谈整改</w:t>
                              </w:r>
                            </w:p>
                          </w:txbxContent>
                        </wps:txbx>
                        <wps:bodyPr upright="1"/>
                      </wps:wsp>
                    </wpg:wgp>
                  </a:graphicData>
                </a:graphic>
              </wp:anchor>
            </w:drawing>
          </mc:Choice>
          <mc:Fallback>
            <w:pict>
              <v:group id="组合 43" o:spid="_x0000_s1026" o:spt="203" style="position:absolute;left:0pt;margin-left:-32.45pt;margin-top:17.05pt;height:568.35pt;width:508.65pt;z-index:251660288;mso-width-relative:page;mso-height-relative:page;" coordorigin="4620,3137" coordsize="10173,11367" o:gfxdata="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">
                <o:lock v:ext="edit" aspectratio="f"/>
                <v:group id="_x0000_s1026" o:spid="_x0000_s1026" o:spt="203" style="position:absolute;left:4620;top:3137;height:11367;width:10173;" coordorigin="4733,3137" coordsize="10173,11367" o:gfxdata="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TWXFr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11952;top:9855;height:2138;width:1413;" coordorigin="13354,8170" coordsize="1413,2138" o:gfxdata="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r6uKqvwAAANwAAAAPAAAAAAAAAAEAIAAAACIAAABkcnMvZG93bnJldi54&#10;bWxQSwECFAAUAAAACACHTuJAMy8FnjsAAAA5AAAAFQAAAAAAAAABACAAAAAOAQAAZHJzL2dyb3Vw&#10;c2hhcGV4bWwueG1sUEsFBgAAAAAGAAYAYAEAAMsDAAAAAA==&#10;">
                    <o:lock v:ext="edit" aspectratio="f"/>
                    <v:shape id="_x0000_s1026" o:spid="_x0000_s1026" o:spt="32" type="#_x0000_t32" style="position:absolute;left:13375;top:9018;flip:y;height:12;width:1202;" filled="f" stroked="t" coordsize="21600,21600" o:gfxdata="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aRI/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rect id="_x0000_s1026" o:spid="_x0000_s1026" o:spt="1" style="position:absolute;left:13400;top:8170;height:745;width:1227;" fillcolor="#FFFFFF" filled="t" stroked="t" coordsize="21600,21600" o:gfxdata="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676k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E5B4CD9">
                            <w:pPr>
                              <w:jc w:val="center"/>
                              <w:rPr>
                                <w:szCs w:val="20"/>
                              </w:rPr>
                            </w:pPr>
                            <w:r>
                              <w:rPr>
                                <w:szCs w:val="20"/>
                              </w:rPr>
                              <w:t>火场明火</w:t>
                            </w:r>
                          </w:p>
                          <w:p w14:paraId="22D703F9">
                            <w:pPr>
                              <w:jc w:val="center"/>
                              <w:rPr>
                                <w:szCs w:val="20"/>
                              </w:rPr>
                            </w:pPr>
                            <w:r>
                              <w:rPr>
                                <w:rFonts w:hint="eastAsia"/>
                                <w:szCs w:val="20"/>
                              </w:rPr>
                              <w:t>未</w:t>
                            </w:r>
                            <w:r>
                              <w:rPr>
                                <w:szCs w:val="20"/>
                              </w:rPr>
                              <w:t>扑灭</w:t>
                            </w:r>
                          </w:p>
                        </w:txbxContent>
                      </v:textbox>
                    </v:rect>
                    <v:shape id="_x0000_s1026" o:spid="_x0000_s1026" o:spt="32" type="#_x0000_t32" style="position:absolute;left:13375;top:9155;flip:x y;height:1;width:1151;" filled="f" stroked="t" coordsize="21600,21600" o:gfxdata="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tOSLm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_x0000_s1026" o:spid="_x0000_s1026" o:spt="1" style="position:absolute;left:13354;top:9239;height:1069;width:1413;" fillcolor="#FFFFFF" filled="t" stroked="t" coordsize="21600,21600" o:gfxdata="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vB37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DC75B7D">
                            <w:pPr>
                              <w:jc w:val="center"/>
                              <w:rPr>
                                <w:szCs w:val="20"/>
                              </w:rPr>
                            </w:pPr>
                            <w:r>
                              <w:rPr>
                                <w:rFonts w:hint="eastAsia"/>
                                <w:szCs w:val="20"/>
                              </w:rPr>
                              <w:t>调整指挥层级并协调救援力量支援</w:t>
                            </w:r>
                          </w:p>
                        </w:txbxContent>
                      </v:textbox>
                    </v:rect>
                  </v:group>
                  <v:group id="_x0000_s1026" o:spid="_x0000_s1026" o:spt="203" style="position:absolute;left:4733;top:9564;height:4940;width:7557;" coordorigin="6472,8553" coordsize="7557,4940" o:gfxdata="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XpWe7AAAA3AAAAA8AAAAAAAAAAQAgAAAAIgAAAGRycy9kb3ducmV2LnhtbFBL&#10;AQIUABQAAAAIAIdO4kAzLwWeOwAAADkAAAAVAAAAAAAAAAEAIAAAAAoBAABkcnMvZ3JvdXBzaGFw&#10;ZXhtbC54bWxQSwUGAAAAAAYABgBgAQAAxwMAAAAA&#10;">
                    <o:lock v:ext="edit" aspectratio="f"/>
                    <v:group id="_x0000_s1026" o:spid="_x0000_s1026" o:spt="203" style="position:absolute;left:6472;top:8553;height:4940;width:7557;" coordorigin="6472,8553" coordsize="7557,4940" o:gfxdata="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BJnou+AAAA3AAAAA8AAAAAAAAAAQAgAAAAIgAAAGRycy9kb3ducmV2Lnht&#10;bFBLAQIUABQAAAAIAIdO4kAzLwWeOwAAADkAAAAVAAAAAAAAAAEAIAAAAA0BAABkcnMvZ3JvdXBz&#10;aGFwZXhtbC54bWxQSwUGAAAAAAYABgBgAQAAygMAAAAA&#10;">
                      <o:lock v:ext="edit" aspectratio="f"/>
                      <v:shape id="_x0000_s1026" o:spid="_x0000_s1026" o:spt="88" type="#_x0000_t88" style="position:absolute;left:9872;top:5898;height:5603;width:293;rotation:-5898240f;" filled="f" stroked="t" coordsize="21600,21600" o:gfxdata="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fW6gb4A&#10;AADbAAAADwAAAAAAAAABACAAAAAiAAAAZHJzL2Rvd25yZXYueG1sUEsBAhQAFAAAAAgAh07iQDMv&#10;BZ47AAAAOQAAABAAAAAAAAAAAQAgAAAADQEAAGRycy9zaGFwZXhtbC54bWxQSwUGAAAAAAYABgBb&#10;AQAAtwMAAAAA&#10;" adj="371,10800">
                        <v:fill on="f" focussize="0,0"/>
                        <v:stroke color="#000000" joinstyle="round"/>
                        <v:imagedata o:title=""/>
                        <o:lock v:ext="edit" aspectratio="f"/>
                      </v:shape>
                      <v:shape id="_x0000_s1026" o:spid="_x0000_s1026" o:spt="88" type="#_x0000_t88" style="position:absolute;left:13218;top:8741;height:2006;width:293;" filled="f" stroked="t" coordsize="21600,21600" o:gfxdata="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v2AwrsAAADc&#10;AAAADwAAAAAAAAABACAAAAAiAAAAZHJzL2Rvd25yZXYueG1sUEsBAhQAFAAAAAgAh07iQDMvBZ47&#10;AAAAOQAAABAAAAAAAAAAAQAgAAAACgEAAGRycy9zaGFwZXhtbC54bWxQSwUGAAAAAAYABgBbAQAA&#10;tAMAAAAA&#10;" adj="1036,10800">
                        <v:fill on="f" focussize="0,0"/>
                        <v:stroke color="#000000" joinstyle="round"/>
                        <v:imagedata o:title=""/>
                        <o:lock v:ext="edit" aspectratio="f"/>
                      </v:shape>
                      <v:group id="_x0000_s1026" o:spid="_x0000_s1026" o:spt="203" style="position:absolute;left:6472;top:10681;height:2812;width:7557;" coordorigin="6272,10668" coordsize="7557,2812" o:gfxdata="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6zgBb0AAADcAAAADwAAAAAAAAABACAAAAAiAAAAZHJzL2Rvd25yZXYueG1s&#10;UEsBAhQAFAAAAAgAh07iQDMvBZ47AAAAOQAAABUAAAAAAAAAAQAgAAAADAEAAGRycy9ncm91cHNo&#10;YXBleG1sLnhtbFBLBQYAAAAABgAGAGABAADJAwAAAAA=&#10;">
                        <o:lock v:ext="edit" aspectratio="f"/>
                        <v:group id="_x0000_s1026" o:spid="_x0000_s1026" o:spt="203" style="position:absolute;left:6272;top:11003;height:2477;width:7557;" coordorigin="6745,10953" coordsize="7557,2477" o:gfxdata="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LDgRZ67AAAA3AAAAA8AAAAAAAAAAQAgAAAAIgAAAGRycy9kb3ducmV2LnhtbFBL&#10;AQIUABQAAAAIAIdO4kAzLwWeOwAAADkAAAAVAAAAAAAAAAEAIAAAAAoBAABkcnMvZ3JvdXBzaGFw&#10;ZXhtbC54bWxQSwUGAAAAAAYABgBgAQAAxwMAAAAA&#10;">
                          <o:lock v:ext="edit" aspectratio="f"/>
                          <v:rect id="_x0000_s1026" o:spid="_x0000_s1026" o:spt="1" style="position:absolute;left:9691;top:10953;height:468;width:1800;" fillcolor="#FFFFFF" filled="t" stroked="t" coordsize="21600,21600" o:gfxdata="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MkOS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466164C">
                                  <w:pPr>
                                    <w:jc w:val="center"/>
                                  </w:pPr>
                                  <w:r>
                                    <w:t>火场明火扑灭</w:t>
                                  </w:r>
                                </w:p>
                              </w:txbxContent>
                            </v:textbox>
                          </v:rect>
                          <v:rect id="_x0000_s1026" o:spid="_x0000_s1026" o:spt="1" style="position:absolute;left:8185;top:11902;height:468;width:1441;" fillcolor="#FFFFFF" filled="t" stroked="t" coordsize="21600,21600" o:gfxdata="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zaFS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B5F988E">
                                  <w:r>
                                    <w:t>火案侦破</w:t>
                                  </w:r>
                                </w:p>
                              </w:txbxContent>
                            </v:textbox>
                          </v:rect>
                          <v:rect id="_x0000_s1026" o:spid="_x0000_s1026" o:spt="1" style="position:absolute;left:9805;top:11902;height:468;width:2339;" fillcolor="#FFFFFF" filled="t" stroked="t" coordsize="21600,21600" o:gfxdata="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4EEy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6BFB2F01">
                                  <w:pPr>
                                    <w:jc w:val="center"/>
                                  </w:pPr>
                                  <w:r>
                                    <w:t>灾后</w:t>
                                  </w:r>
                                  <w:r>
                                    <w:rPr>
                                      <w:rFonts w:hint="eastAsia"/>
                                    </w:rPr>
                                    <w:t>调查与</w:t>
                                  </w:r>
                                  <w:r>
                                    <w:t>评估</w:t>
                                  </w:r>
                                </w:p>
                              </w:txbxContent>
                            </v:textbox>
                          </v:rect>
                          <v:rect id="_x0000_s1026" o:spid="_x0000_s1026" o:spt="1" style="position:absolute;left:6745;top:11902;height:468;width:1260;" fillcolor="#FFFFFF" filled="t" stroked="t" coordsize="21600,21600" o:gfxdata="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Tmr6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0B65EEA5">
                                  <w:r>
                                    <w:t>余火清理</w:t>
                                  </w:r>
                                </w:p>
                              </w:txbxContent>
                            </v:textbox>
                          </v:rect>
                          <v:line id="_x0000_s1026" o:spid="_x0000_s1026" o:spt="20" style="position:absolute;left:7285;top:11434;flip:x;height:468;width:2880;" filled="f" stroked="t" coordsize="21600,21600" o:gfxdata="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0qQq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_x0000_s1026" o:spid="_x0000_s1026" o:spt="20" style="position:absolute;left:9085;top:11434;flip:x;height:468;width:1440;" filled="f" stroked="t" coordsize="21600,21600" o:gfxdata="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DgMk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10679;top:11447;height:468;width:1;" filled="f" stroked="t" coordsize="21600,21600" o:gfxdata="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jG0O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id="_x0000_s1026" o:spid="_x0000_s1026" o:spt="203" style="position:absolute;left:8896;top:12375;height:1055;width:4903;" coordorigin="8839,12363" coordsize="4903,1055" o:gfxdata="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QZvGW+AAAA3AAAAA8AAAAAAAAAAQAgAAAAIgAAAGRycy9kb3ducmV2Lnht&#10;bFBLAQIUABQAAAAIAIdO4kAzLwWeOwAAADkAAAAVAAAAAAAAAAEAIAAAAA0BAABkcnMvZ3JvdXBz&#10;aGFwZXhtbC54bWxQSwUGAAAAAAYABgBgAQAAygMAAAAA&#10;">
                            <o:lock v:ext="edit" aspectratio="f"/>
                            <v:rect id="_x0000_s1026" o:spid="_x0000_s1026" o:spt="1" style="position:absolute;left:8839;top:12928;height:468;width:1440;" fillcolor="#FFFFFF" filled="t" stroked="t" coordsize="21600,21600" o:gfxdata="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gKtX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49E3F324">
                                    <w:r>
                                      <w:t>处理肇事者</w:t>
                                    </w:r>
                                  </w:p>
                                </w:txbxContent>
                              </v:textbox>
                            </v:rect>
                            <v:rect id="_x0000_s1026" o:spid="_x0000_s1026" o:spt="1" style="position:absolute;left:11942;top:12950;height:468;width:1800;" fillcolor="#FFFFFF" filled="t" stroked="t" coordsize="21600,21600" o:gfxdata="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swOz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5050440">
                                    <w:pPr>
                                      <w:jc w:val="center"/>
                                    </w:pPr>
                                    <w:r>
                                      <w:t>奖励及责任追究</w:t>
                                    </w:r>
                                  </w:p>
                                </w:txbxContent>
                              </v:textbox>
                            </v:rect>
                            <v:line id="_x0000_s1026" o:spid="_x0000_s1026" o:spt="20" style="position:absolute;left:11208;top:12367;height:300;width:14;" filled="f" stroked="t" coordsize="21600,21600" o:gfxdata="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6UidW/&#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9328;top:12363;height:274;width:7;" filled="f" stroked="t" coordsize="21600,21600" o:gfxdata="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HYLE6/&#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v:rect id="_x0000_s1026" o:spid="_x0000_s1026" o:spt="1" style="position:absolute;left:12683;top:11902;height:468;width:1619;" fillcolor="#FFFFFF" filled="t" stroked="t" coordsize="21600,21600" o:gfxdata="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xh6rgAAADbAAAA&#10;DwAAAAAAAAABACAAAAAiAAAAZHJzL2Rvd25yZXYueG1sUEsBAhQAFAAAAAgAh07iQDMvBZ47AAAA&#10;OQAAABAAAAAAAAAAAQAgAAAABwEAAGRycy9zaGFwZXhtbC54bWxQSwUGAAAAAAYABgBbAQAAsQMA&#10;AAAA&#10;">
                            <v:fill on="t" focussize="0,0"/>
                            <v:stroke color="#000000" joinstyle="miter"/>
                            <v:imagedata o:title=""/>
                            <o:lock v:ext="edit" aspectratio="f"/>
                            <v:textbox>
                              <w:txbxContent>
                                <w:p w14:paraId="15B2F094">
                                  <w:r>
                                    <w:rPr>
                                      <w:rFonts w:hint="eastAsia"/>
                                    </w:rPr>
                                    <w:t>灾后善后处理</w:t>
                                  </w:r>
                                </w:p>
                              </w:txbxContent>
                            </v:textbox>
                          </v:rect>
                          <v:line id="_x0000_s1026" o:spid="_x0000_s1026" o:spt="20" style="position:absolute;left:11423;top:11434;height:468;width:1980;" filled="f" stroked="t" coordsize="21600,21600" o:gfxdata="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JUmS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v:shape id="_x0000_s1026" o:spid="_x0000_s1026" o:spt="88" type="#_x0000_t88" style="position:absolute;left:9821;top:8013;height:5603;width:293;rotation:5898240f;" filled="f" stroked="t" coordsize="21600,21600" o:gfxdata="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w/lLsAAADc&#10;AAAADwAAAAAAAAABACAAAAAiAAAAZHJzL2Rvd25yZXYueG1sUEsBAhQAFAAAAAgAh07iQDMvBZ47&#10;AAAAOQAAABAAAAAAAAAAAQAgAAAACgEAAGRycy9zaGFwZXhtbC54bWxQSwUGAAAAAAYABgBbAQAA&#10;tAMAAAAA&#10;" adj="371,10800">
                          <v:fill on="f" focussize="0,0"/>
                          <v:stroke color="#000000" joinstyle="round"/>
                          <v:imagedata o:title=""/>
                          <o:lock v:ext="edit" aspectratio="f"/>
                        </v:shape>
                      </v:group>
                    </v:group>
                    <v:group id="_x0000_s1026" o:spid="_x0000_s1026" o:spt="203" style="position:absolute;left:7256;top:8997;height:1701;width:5914;" coordorigin="7256,8997" coordsize="5914,1701" o:gfxdata="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wU7EL0AAADcAAAADwAAAAAAAAABACAAAAAiAAAAZHJzL2Rvd25yZXYueG1s&#10;UEsBAhQAFAAAAAgAh07iQDMvBZ47AAAAOQAAABUAAAAAAAAAAQAgAAAADAEAAGRycy9ncm91cHNo&#10;YXBleG1sLnhtbFBLBQYAAAAABgAGAGABAADJAwAAAAA=&#10;">
                      <o:lock v:ext="edit" aspectratio="f"/>
                      <v:group id="_x0000_s1026" o:spid="_x0000_s1026" o:spt="203" style="position:absolute;left:7256;top:8997;height:1701;width:5914;" coordorigin="6611,9097" coordsize="5914,1701" o:gfxdata="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gfT0vAAAANwAAAAPAAAAAAAAAAEAIAAAACIAAABkcnMvZG93bnJldi54bWxQ&#10;SwECFAAUAAAACACHTuJAMy8FnjsAAAA5AAAAFQAAAAAAAAABACAAAAALAQAAZHJzL2dyb3Vwc2hh&#10;cGV4bWwueG1sUEsFBgAAAAAGAAYAYAEAAMgDAAAAAA==&#10;">
                        <o:lock v:ext="edit" aspectratio="f"/>
                        <v:rect id="_x0000_s1026" o:spid="_x0000_s1026" o:spt="1" style="position:absolute;left:6611;top:9097;height:453;width:1395;" fillcolor="#FFFFFF" filled="t" stroked="t" coordsize="21600,21600" o:gfxdata="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Q/sx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64F39563">
                                <w:r>
                                  <w:rPr>
                                    <w:rFonts w:hint="eastAsia"/>
                                  </w:rPr>
                                  <w:t>综合协调组</w:t>
                                </w:r>
                              </w:p>
                            </w:txbxContent>
                          </v:textbox>
                        </v:rect>
                        <v:rect id="_x0000_s1026" o:spid="_x0000_s1026" o:spt="1" style="position:absolute;left:8114;top:9100;height:447;width:1378;" fillcolor="#FFFFFF" filled="t" stroked="t" coordsize="21600,21600" o:gfxdata="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D16q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85AFF68">
                                <w:r>
                                  <w:rPr>
                                    <w:rFonts w:hint="eastAsia"/>
                                  </w:rPr>
                                  <w:t>火灾扑救组</w:t>
                                </w:r>
                              </w:p>
                            </w:txbxContent>
                          </v:textbox>
                        </v:rect>
                        <v:rect id="_x0000_s1026" o:spid="_x0000_s1026" o:spt="1" style="position:absolute;left:9590;top:9101;height:443;width:1424;" fillcolor="#FFFFFF" filled="t" stroked="t" coordsize="21600,21600" o:gfxdata="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3cDd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76DE251">
                                <w:r>
                                  <w:rPr>
                                    <w:rFonts w:hint="eastAsia"/>
                                  </w:rPr>
                                  <w:t>疏散维稳组</w:t>
                                </w:r>
                              </w:p>
                              <w:p w14:paraId="041119CE"/>
                            </w:txbxContent>
                          </v:textbox>
                        </v:rect>
                        <v:rect id="_x0000_s1026" o:spid="_x0000_s1026" o:spt="1" style="position:absolute;left:6616;top:9684;height:465;width:1406;" fillcolor="#FFFFFF" filled="t" stroked="t" coordsize="21600,21600" o:gfxdata="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RZU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B36AC42">
                                <w:r>
                                  <w:rPr>
                                    <w:rFonts w:hint="eastAsia"/>
                                    <w:lang w:eastAsia="zh-CN"/>
                                  </w:rPr>
                                  <w:t>通信保障</w:t>
                                </w:r>
                                <w:r>
                                  <w:rPr>
                                    <w:rFonts w:hint="eastAsia"/>
                                  </w:rPr>
                                  <w:t>组</w:t>
                                </w:r>
                              </w:p>
                            </w:txbxContent>
                          </v:textbox>
                        </v:rect>
                        <v:rect id="_x0000_s1026" o:spid="_x0000_s1026" o:spt="1" style="position:absolute;left:11096;top:9111;height:434;width:1392;" fillcolor="#FFFFFF" filled="t" stroked="t" coordsize="21600,21600" o:gfxdata="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eP0y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3E2DBF8">
                                <w:r>
                                  <w:rPr>
                                    <w:rFonts w:hint="eastAsia"/>
                                  </w:rPr>
                                  <w:t>技术保障组</w:t>
                                </w:r>
                              </w:p>
                            </w:txbxContent>
                          </v:textbox>
                        </v:rect>
                        <v:rect id="_x0000_s1026" o:spid="_x0000_s1026" o:spt="1" style="position:absolute;left:8946;top:10300;height:498;width:1622;" fillcolor="#FFFFFF" filled="t" stroked="t" coordsize="21600,21600" o:gfxdata="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ObG3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E43B95C">
                                <w:pPr>
                                  <w:rPr>
                                    <w:sz w:val="18"/>
                                    <w:szCs w:val="21"/>
                                  </w:rPr>
                                </w:pPr>
                                <w:r>
                                  <w:rPr>
                                    <w:rFonts w:hint="eastAsia"/>
                                    <w:sz w:val="18"/>
                                    <w:szCs w:val="21"/>
                                  </w:rPr>
                                  <w:t>火场清理看守组</w:t>
                                </w:r>
                              </w:p>
                            </w:txbxContent>
                          </v:textbox>
                        </v:rect>
                        <v:rect id="_x0000_s1026" o:spid="_x0000_s1026" o:spt="1" style="position:absolute;left:11096;top:9702;height:459;width:1380;" fillcolor="#FFFFFF" filled="t" stroked="t" coordsize="21600,21600" o:gfxdata="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qmNF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67FA9C6D">
                                <w:r>
                                  <w:rPr>
                                    <w:rFonts w:hint="eastAsia"/>
                                  </w:rPr>
                                  <w:t>火案侦破组</w:t>
                                </w:r>
                              </w:p>
                            </w:txbxContent>
                          </v:textbox>
                        </v:rect>
                        <v:rect id="_x0000_s1026" o:spid="_x0000_s1026" o:spt="1" style="position:absolute;left:10710;top:10292;height:493;width:1815;" fillcolor="#FFFFFF" filled="t" stroked="t" coordsize="21600,21600" o:gfxdata="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Nfc3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522A878">
                                <w:pPr>
                                  <w:rPr>
                                    <w:sz w:val="18"/>
                                    <w:szCs w:val="18"/>
                                  </w:rPr>
                                </w:pPr>
                                <w:r>
                                  <w:rPr>
                                    <w:rFonts w:hint="eastAsia"/>
                                    <w:sz w:val="18"/>
                                    <w:szCs w:val="18"/>
                                  </w:rPr>
                                  <w:t>后勤保障及安置组组</w:t>
                                </w:r>
                              </w:p>
                            </w:txbxContent>
                          </v:textbox>
                        </v:rect>
                        <v:rect id="_x0000_s1026" o:spid="_x0000_s1026" o:spt="1" style="position:absolute;left:9611;top:9694;height:477;width:1383;" fillcolor="#FFFFFF" filled="t" stroked="t" coordsize="21600,21600" o:gfxdata="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RBVh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512D140">
                                <w:r>
                                  <w:rPr>
                                    <w:rFonts w:hint="eastAsia"/>
                                  </w:rPr>
                                  <w:t>医疗救护组</w:t>
                                </w:r>
                              </w:p>
                            </w:txbxContent>
                          </v:textbox>
                        </v:rect>
                      </v:group>
                      <v:rect id="_x0000_s1026" o:spid="_x0000_s1026" o:spt="1" style="position:absolute;left:8777;top:9608;height:480;width:1365;" fillcolor="#FFFFFF" filled="t" stroked="t" coordsize="21600,21600" o:gfxdata="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WJG5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6A166A13">
                              <w:r>
                                <w:rPr>
                                  <w:rFonts w:hint="eastAsia"/>
                                </w:rPr>
                                <w:t>气象服务组</w:t>
                              </w:r>
                            </w:p>
                          </w:txbxContent>
                        </v:textbox>
                      </v:rect>
                      <v:rect id="_x0000_s1026" o:spid="_x0000_s1026" o:spt="1" style="position:absolute;left:7260;top:10179;height:512;width:2143;" fillcolor="#FFFFFF" filled="t" stroked="t" coordsize="21600,21600" o:gfxdata="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wUNCK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42986BC6">
                              <w:pPr>
                                <w:rPr>
                                  <w:sz w:val="18"/>
                                  <w:szCs w:val="18"/>
                                </w:rPr>
                              </w:pPr>
                              <w:r>
                                <w:rPr>
                                  <w:rFonts w:hint="eastAsia"/>
                                  <w:sz w:val="18"/>
                                  <w:szCs w:val="18"/>
                                </w:rPr>
                                <w:t>宣传报道及舆论处置组</w:t>
                              </w:r>
                            </w:p>
                          </w:txbxContent>
                        </v:textbox>
                      </v:rect>
                    </v:group>
                  </v:group>
                  <v:rect id="_x0000_s1026" o:spid="_x0000_s1026" o:spt="1" style="position:absolute;left:13513;top:10364;height:728;width:1393;"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4D835FF">
                          <w:pPr>
                            <w:jc w:val="center"/>
                          </w:pPr>
                          <w:r>
                            <w:rPr>
                              <w:rFonts w:hint="eastAsia"/>
                            </w:rPr>
                            <w:t>上级森防专指</w:t>
                          </w:r>
                          <w:r>
                            <w:t>挥部</w:t>
                          </w:r>
                        </w:p>
                      </w:txbxContent>
                    </v:textbox>
                  </v:rect>
                  <v:group id="_x0000_s1026" o:spid="_x0000_s1026" o:spt="203" style="position:absolute;left:4961;top:3137;height:6376;width:9357;" coordorigin="4949,3137" coordsize="9357,6376" o:gfxdata="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LcD2K7AAAA2wAAAA8AAAAAAAAAAQAgAAAAIgAAAGRycy9kb3ducmV2LnhtbFBL&#10;AQIUABQAAAAIAIdO4kAzLwWeOwAAADkAAAAVAAAAAAAAAAEAIAAAAAoBAABkcnMvZ3JvdXBzaGFw&#10;ZXhtbC54bWxQSwUGAAAAAAYABgBgAQAAxwMAAAAA&#10;">
                    <o:lock v:ext="edit" aspectratio="f"/>
                    <v:rect id="_x0000_s1026" o:spid="_x0000_s1026" o:spt="1" style="position:absolute;left:7873;top:8965;height:524;width:2219;" fillcolor="#FFFFFF" filled="t" stroked="t" coordsize="21600,21600" o:gfxdata="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9qdR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C39096A">
                            <w:pPr>
                              <w:jc w:val="center"/>
                            </w:pPr>
                            <w:r>
                              <w:t>成立扑火现场指挥部</w:t>
                            </w:r>
                          </w:p>
                        </w:txbxContent>
                      </v:textbox>
                    </v:rect>
                    <v:line id="_x0000_s1026" o:spid="_x0000_s1026" o:spt="20" style="position:absolute;left:7475;top:9235;height:3;width:387;" filled="f" stroked="t" coordsize="21600,21600" o:gfxdata="UEsDBAoAAAAAAIdO4kAAAAAAAAAAAAAAAAAEAAAAZHJzL1BLAwQUAAAACACHTuJAkI/g8L4AAADb&#10;AAAADwAAAGRycy9kb3ducmV2LnhtbEWPQWvCQBSE7wX/w/IEb3UTw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g8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_x0000_s1026" o:spid="_x0000_s1026" o:spt="1" style="position:absolute;left:11948;top:3229;height:820;width:2009;" fillcolor="#FFFFFF" filled="t" stroked="t" coordsize="21600,21600" o:gfxdata="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6npbsAAADa&#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AC623BE">
                            <w:r>
                              <w:rPr>
                                <w:rFonts w:hint="eastAsia"/>
                              </w:rPr>
                              <w:t>根据需要</w:t>
                            </w:r>
                            <w:r>
                              <w:t>组织</w:t>
                            </w:r>
                            <w:r>
                              <w:rPr>
                                <w:rFonts w:hint="eastAsia"/>
                              </w:rPr>
                              <w:t>力量支援乡级</w:t>
                            </w:r>
                            <w:r>
                              <w:t>先期处置</w:t>
                            </w:r>
                          </w:p>
                        </w:txbxContent>
                      </v:textbox>
                    </v:rect>
                    <v:line id="_x0000_s1026" o:spid="_x0000_s1026" o:spt="20" style="position:absolute;left:11473;top:3588;flip:y;height:5;width:458;" filled="f" stroked="t" coordsize="21600,21600" o:gfxdata="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Mwo7b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7754;top:8512;height:364;width:1;" filled="f" stroked="t" coordsize="21600,21600" o:gfxdata="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q2BqvQAA&#10;ANo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_x0000_s1026" o:spid="_x0000_s1026" o:spt="1" style="position:absolute;left:12212;top:6706;height:1160;width:2095;" fillcolor="#FFFFFF" filled="t" stroked="t" coordsize="21600,21600" o:gfxdata="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xaGm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5C651D8">
                            <w:r>
                              <w:rPr>
                                <w:rFonts w:hint="eastAsia"/>
                              </w:rPr>
                              <w:t>根据需要调动消防、武警、民兵预备役等队伍支援扑火</w:t>
                            </w:r>
                          </w:p>
                        </w:txbxContent>
                      </v:textbox>
                    </v:rect>
                    <v:rect id="_x0000_s1026" o:spid="_x0000_s1026" o:spt="1" style="position:absolute;left:11620;top:5565;height:823;width:2267;" fillcolor="#FFFFFF" filled="t" stroked="t" coordsize="21600,21600" o:gfxdata="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laNdS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14:paraId="03933324">
                            <w:r>
                              <w:rPr>
                                <w:rFonts w:hint="eastAsia"/>
                              </w:rPr>
                              <w:t>市林业局调派森林防火专业队支援扑火</w:t>
                            </w:r>
                          </w:p>
                        </w:txbxContent>
                      </v:textbox>
                    </v:rect>
                    <v:group id="_x0000_s1026" o:spid="_x0000_s1026" o:spt="203" style="position:absolute;left:4949;top:3137;height:6376;width:6754;" coordorigin="4949,3137" coordsize="6754,6376"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line id="_x0000_s1026" o:spid="_x0000_s1026" o:spt="20" style="position:absolute;left:6648;top:7319;flip:y;height:24;width:2978;" filled="f" stroked="t" coordsize="21600,21600" o:gfxdata="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T1ed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id="_x0000_s1026" o:spid="_x0000_s1026" o:spt="203" style="position:absolute;left:4949;top:3137;height:6377;width:6754;" coordorigin="4949,3137" coordsize="6754,6377"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group id="_x0000_s1026" o:spid="_x0000_s1026" o:spt="203" style="position:absolute;left:4949;top:3203;height:6311;width:6754;" coordorigin="6617,2442" coordsize="6754,6311" o:gfxdata="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60Es3vAAAANwAAAAPAAAAAAAAAAEAIAAAACIAAABkcnMvZG93bnJldi54bWxQ&#10;SwECFAAUAAAACACHTuJAMy8FnjsAAAA5AAAAFQAAAAAAAAABACAAAAALAQAAZHJzL2dyb3Vwc2hh&#10;cGV4bWwueG1sUEsFBgAAAAAGAAYAYAEAAMgDAAAAAA==&#10;">
                          <o:lock v:ext="edit" aspectratio="f"/>
                          <v:rect id="_x0000_s1026" o:spid="_x0000_s1026" o:spt="1" style="position:absolute;left:6642;top:3366;height:780;width:1821;" fillcolor="#FFFFFF" filled="t" stroked="t" coordsize="21600,21600" o:gfxdata="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n8TY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C7E456">
                                  <w:r>
                                    <w:t>属地</w:t>
                                  </w:r>
                                  <w:r>
                                    <w:rPr>
                                      <w:rFonts w:hint="eastAsia"/>
                                    </w:rPr>
                                    <w:t>乡（镇、街道）</w:t>
                                  </w:r>
                                  <w:r>
                                    <w:t>组织先期处置</w:t>
                                  </w:r>
                                </w:p>
                              </w:txbxContent>
                            </v:textbox>
                          </v:rect>
                          <v:rect id="_x0000_s1026" o:spid="_x0000_s1026" o:spt="1" style="position:absolute;left:11902;top:3447;height:817;width:1423;" fillcolor="#FFFFFF" filled="t" stroked="t" coordsize="21600,21600" o:gfxdata="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CHELgAAADbAAAA&#10;DwAAAAAAAAABACAAAAAiAAAAZHJzL2Rvd25yZXYueG1sUEsBAhQAFAAAAAgAh07iQDMvBZ47AAAA&#10;OQAAABAAAAAAAAAAAQAgAAAABwEAAGRycy9zaGFwZXhtbC54bWxQSwUGAAAAAAYABgBbAQAAsQMA&#10;AAAA&#10;">
                            <v:fill on="t" focussize="0,0"/>
                            <v:stroke color="#000000" joinstyle="miter"/>
                            <v:imagedata o:title=""/>
                            <o:lock v:ext="edit" aspectratio="f"/>
                            <v:textbox>
                              <w:txbxContent>
                                <w:p w14:paraId="2BD2044E">
                                  <w:pPr>
                                    <w:jc w:val="center"/>
                                    <w:rPr>
                                      <w:sz w:val="20"/>
                                      <w:szCs w:val="20"/>
                                    </w:rPr>
                                  </w:pPr>
                                  <w:r>
                                    <w:rPr>
                                      <w:rFonts w:hint="eastAsia"/>
                                      <w:sz w:val="20"/>
                                      <w:szCs w:val="20"/>
                                    </w:rPr>
                                    <w:t>县森林防灭火专项指挥部</w:t>
                                  </w:r>
                                </w:p>
                              </w:txbxContent>
                            </v:textbox>
                          </v:rect>
                          <v:rect id="_x0000_s1026" o:spid="_x0000_s1026" o:spt="1" style="position:absolute;left:9341;top:2903;height:524;width:1620;" fillcolor="#FFFFFF" filled="t" stroked="t" coordsize="21600,21600" o:gfxdata="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hPHcu5AAAA2w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14:paraId="02E2990E">
                                  <w:pPr>
                                    <w:jc w:val="center"/>
                                  </w:pPr>
                                  <w:r>
                                    <w:t>火情报告</w:t>
                                  </w:r>
                                </w:p>
                              </w:txbxContent>
                            </v:textbox>
                          </v:rect>
                          <v:line id="_x0000_s1026" o:spid="_x0000_s1026" o:spt="20" style="position:absolute;left:7486;top:2852;flip:x;height:541;width:23;" filled="f" stroked="t" coordsize="21600,21600" o:gfxdata="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e18t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8463;top:3165;flip:y;height:591;width:878;" filled="f" stroked="t" coordsize="21600,21600" o:gfxdata="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T/iw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8463;top:3756;height:267;width:878;" filled="f" stroked="t" coordsize="21600,21600" o:gfxdata="UEsDBAoAAAAAAIdO4kAAAAAAAAAAAAAAAAAEAAAAZHJzL1BLAwQUAAAACACHTuJA9Khhhr8AAADb&#10;AAAADwAAAGRycy9kb3ducmV2LnhtbEWPT2vCQBTE7wW/w/KE3uomFkq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SoYYa/&#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10969;top:3337;height:312;width:912;" filled="f" stroked="t" coordsize="21600,21600" o:gfxdata="UEsDBAoAAAAAAIdO4kAAAAAAAAAAAAAAAAAEAAAAZHJzL1BLAwQUAAAACACHTuJAe0H58r8AAADb&#10;AAAADwAAAGRycy9kb3ducmV2LnhtbEWPT2vCQBTE7wW/w/KE3uomUkq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tB+f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10975;top:2960;flip:y;height:205;width:943;" filled="f" stroked="t" coordsize="21600,21600" o:gfxdata="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tZ6t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id="_x0000_s1026" o:spid="_x0000_s1026" o:spt="203" style="position:absolute;left:6657;top:3784;height:4969;width:6714;" coordorigin="1168,4348" coordsize="6715,4969" o:gfxdata="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OY2470AAADcAAAADwAAAAAAAAABACAAAAAiAAAAZHJzL2Rvd25yZXYueG1s&#10;UEsBAhQAFAAAAAgAh07iQDMvBZ47AAAAOQAAABUAAAAAAAAAAQAgAAAADAEAAGRycy9ncm91cHNo&#10;YXBleG1sLnhtbFBLBQYAAAAABgAGAGABAADJAwAAAAA=&#10;">
                            <o:lock v:ext="edit" aspectratio="f"/>
                            <v:rect id="_x0000_s1026" o:spid="_x0000_s1026" o:spt="1" style="position:absolute;left:3852;top:4348;height:478;width:1635;" fillcolor="#FFFFFF" filled="t" stroked="t" coordsize="21600,21600" o:gfxdata="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9vQ/O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0A65D5D">
                                    <w:pPr>
                                      <w:jc w:val="center"/>
                                    </w:pPr>
                                    <w:r>
                                      <w:rPr>
                                        <w:rFonts w:hint="eastAsia"/>
                                      </w:rPr>
                                      <w:t>火</w:t>
                                    </w:r>
                                    <w:r>
                                      <w:t>灾扑救处置</w:t>
                                    </w:r>
                                  </w:p>
                                </w:txbxContent>
                              </v:textbox>
                            </v:rect>
                            <v:rect id="_x0000_s1026" o:spid="_x0000_s1026" o:spt="1" style="position:absolute;left:1632;top:5416;height:710;width:1980;" fillcolor="#FFFFFF" filled="t" stroked="t" coordsize="21600,21600" o:gfxdata="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I+Zo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3E7A067">
                                    <w:pPr>
                                      <w:jc w:val="center"/>
                                    </w:pPr>
                                    <w:r>
                                      <w:t>初判发生一般森林火灾</w:t>
                                    </w:r>
                                  </w:p>
                                </w:txbxContent>
                              </v:textbox>
                            </v:rect>
                            <v:rect id="_x0000_s1026" o:spid="_x0000_s1026" o:spt="1" style="position:absolute;left:5149;top:5354;height:735;width:1980;" fillcolor="#FFFFFF" filled="t" stroked="t" coordsize="21600,21600" o:gfxdata="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n4c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56B5650A">
                                    <w:pPr>
                                      <w:jc w:val="center"/>
                                    </w:pPr>
                                    <w:r>
                                      <w:t>初判发生</w:t>
                                    </w:r>
                                    <w:r>
                                      <w:rPr>
                                        <w:rFonts w:hint="eastAsia"/>
                                      </w:rPr>
                                      <w:t>较大及以上</w:t>
                                    </w:r>
                                    <w:r>
                                      <w:t>森林火灾</w:t>
                                    </w:r>
                                  </w:p>
                                  <w:p w14:paraId="1F6398C8"/>
                                </w:txbxContent>
                              </v:textbox>
                            </v:rect>
                            <v:line id="_x0000_s1026" o:spid="_x0000_s1026" o:spt="20" style="position:absolute;left:3204;top:4876;flip:x;height:475;width:913;" filled="f" stroked="t" coordsize="21600,21600" o:gfxdata="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dFGe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5106;top:4865;height:461;width:862;" filled="f" stroked="t" coordsize="21600,21600" o:gfxdata="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GMNZ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_x0000_s1026" o:spid="_x0000_s1026" o:spt="1" style="position:absolute;left:1168;top:6514;height:866;width:1637;" fillcolor="#FFFFFF" filled="t" stroked="t" coordsize="21600,21600" o:gfxdata="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GOBr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4638F09A">
                                    <w:r>
                                      <w:rPr>
                                        <w:rFonts w:hint="eastAsia"/>
                                      </w:rPr>
                                      <w:t>县</w:t>
                                    </w:r>
                                    <w:r>
                                      <w:t>森林防</w:t>
                                    </w:r>
                                    <w:r>
                                      <w:rPr>
                                        <w:rFonts w:hint="eastAsia"/>
                                      </w:rPr>
                                      <w:t>灭</w:t>
                                    </w:r>
                                    <w:r>
                                      <w:t>火</w:t>
                                    </w:r>
                                    <w:r>
                                      <w:rPr>
                                        <w:rFonts w:hint="eastAsia"/>
                                      </w:rPr>
                                      <w:t>专项</w:t>
                                    </w:r>
                                    <w:r>
                                      <w:t>指挥部</w:t>
                                    </w:r>
                                  </w:p>
                                </w:txbxContent>
                              </v:textbox>
                            </v:rect>
                            <v:rect id="_x0000_s1026" o:spid="_x0000_s1026" o:spt="1" style="position:absolute;left:5867;top:6452;height:774;width:2016;" fillcolor="#FFFFFF" filled="t" stroked="t" coordsize="21600,21600" o:gfxdata="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3QZ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542B7BB">
                                    <w:pPr>
                                      <w:jc w:val="center"/>
                                    </w:pPr>
                                    <w:r>
                                      <w:rPr>
                                        <w:rFonts w:hint="eastAsia"/>
                                      </w:rPr>
                                      <w:t>贵阳市</w:t>
                                    </w:r>
                                    <w:r>
                                      <w:t>森林防</w:t>
                                    </w:r>
                                    <w:r>
                                      <w:rPr>
                                        <w:rFonts w:hint="eastAsia"/>
                                      </w:rPr>
                                      <w:t xml:space="preserve">    灭</w:t>
                                    </w:r>
                                    <w:r>
                                      <w:t>火</w:t>
                                    </w:r>
                                    <w:r>
                                      <w:rPr>
                                        <w:rFonts w:hint="eastAsia"/>
                                      </w:rPr>
                                      <w:t>专项</w:t>
                                    </w:r>
                                    <w:r>
                                      <w:t>指挥部</w:t>
                                    </w:r>
                                  </w:p>
                                </w:txbxContent>
                              </v:textbox>
                            </v:rect>
                            <v:line id="_x0000_s1026" o:spid="_x0000_s1026" o:spt="20" style="position:absolute;left:6699;top:6089;height:364;width:1;" filled="f" stroked="t" coordsize="21600,21600" o:gfxdata="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h1cr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2282;top:6141;height:364;width:1;" filled="f" stroked="t" coordsize="21600,21600" o:gfxdata="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ZGhr&#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rect id="_x0000_s1026" o:spid="_x0000_s1026" o:spt="1" style="position:absolute;left:1552;top:8732;height:585;width:2089;" fillcolor="#FFFFFF" filled="t" stroked="t" coordsize="21600,21600" o:gfxdata="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pkS1m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47BBFAC">
                                    <w:pPr>
                                      <w:jc w:val="center"/>
                                    </w:pPr>
                                    <w:r>
                                      <w:rPr>
                                        <w:rFonts w:hint="eastAsia"/>
                                      </w:rPr>
                                      <w:t>明确</w:t>
                                    </w:r>
                                    <w:r>
                                      <w:t>现场指挥</w:t>
                                    </w:r>
                                    <w:r>
                                      <w:rPr>
                                        <w:rFonts w:hint="eastAsia"/>
                                      </w:rPr>
                                      <w:t>长</w:t>
                                    </w:r>
                                  </w:p>
                                </w:txbxContent>
                              </v:textbox>
                            </v:rect>
                            <v:line id="_x0000_s1026" o:spid="_x0000_s1026" o:spt="20" style="position:absolute;left:1987;top:7380;height:286;width:1976;" filled="f" stroked="t" coordsize="21600,21600" o:gfxdata="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pTh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_x0000_s1026" o:spid="_x0000_s1026" o:spt="1" style="position:absolute;left:3237;top:7708;height:585;width:2203;" fillcolor="#FFFFFF" filled="t" stroked="t" coordsize="21600,21600" o:gfxdata="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nC1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34B375C">
                                    <w:pPr>
                                      <w:jc w:val="center"/>
                                    </w:pPr>
                                    <w:r>
                                      <w:rPr>
                                        <w:rFonts w:hint="eastAsia"/>
                                      </w:rPr>
                                      <w:t>研判启动应急响应</w:t>
                                    </w:r>
                                  </w:p>
                                </w:txbxContent>
                              </v:textbox>
                            </v:rect>
                            <v:line id="_x0000_s1026" o:spid="_x0000_s1026" o:spt="20" style="position:absolute;left:4818;top:7219;flip:x;height:494;width:1643;" filled="f" stroked="t" coordsize="21600,21600" o:gfxdata="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4WLY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_x0000_s1026" o:spid="_x0000_s1026" o:spt="1" style="position:absolute;left:3609;top:6238;height:797;width:1795;" fillcolor="#FFFFFF" filled="t" stroked="t" coordsize="21600,21600" o:gfxdata="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V9NW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75F8CC8">
                                    <w:r>
                                      <w:rPr>
                                        <w:rFonts w:hint="eastAsia"/>
                                      </w:rPr>
                                      <w:t>视</w:t>
                                    </w:r>
                                    <w:r>
                                      <w:t>火场发展态势申请调整指挥级</w:t>
                                    </w:r>
                                  </w:p>
                                </w:txbxContent>
                              </v:textbox>
                            </v:rect>
                          </v:group>
                          <v:rect id="_x0000_s1026" o:spid="_x0000_s1026" o:spt="1" style="position:absolute;left:6617;top:2442;height:454;width:1978;" fillcolor="#FFFFFF" filled="t" stroked="t" coordsize="21600,21600" o:gfxdata="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7ixL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0B1A0C03">
                                  <w:pPr>
                                    <w:jc w:val="center"/>
                                  </w:pPr>
                                  <w:r>
                                    <w:t>发生森林火</w:t>
                                  </w:r>
                                  <w:r>
                                    <w:rPr>
                                      <w:rFonts w:hint="eastAsia"/>
                                    </w:rPr>
                                    <w:t>情</w:t>
                                  </w:r>
                                </w:p>
                              </w:txbxContent>
                            </v:textbox>
                          </v:rect>
                        </v:group>
                        <v:rect id="矩形 2" o:spid="_x0000_s1026" o:spt="1" style="position:absolute;left:10224;top:3137;height:817;width:1260;"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557BE1E4">
                                <w:pPr>
                                  <w:jc w:val="center"/>
                                  <w:rPr>
                                    <w:rFonts w:eastAsiaTheme="minorEastAsia"/>
                                  </w:rPr>
                                </w:pPr>
                                <w:r>
                                  <w:rPr>
                                    <w:rFonts w:hint="eastAsia"/>
                                  </w:rPr>
                                  <w:t>县自然资源局</w:t>
                                </w:r>
                              </w:p>
                            </w:txbxContent>
                          </v:textbox>
                        </v:rect>
                        <v:line id="直接连接符 9" o:spid="_x0000_s1026" o:spt="20" style="position:absolute;left:11004;top:5910;flip:y;height:4;width:509;"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v:group>
                    <v:line id="直接连接符 10" o:spid="_x0000_s1026" o:spt="20" style="position:absolute;left:11718;top:7150;flip:y;height:4;width:509;" filled="f" stroked="t" coordsize="21600,21600" o:gfxdata="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MFee+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group>
                </v:group>
                <v:rect id="矩形 15" o:spid="_x0000_s1026" o:spt="1" style="position:absolute;left:8368;top:14026;height:468;width:1188;" fillcolor="#FFFFFF" filled="t" stroked="t" coordsize="21600,21600" o:gfxdata="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OSN+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1142B342">
                        <w:pPr>
                          <w:jc w:val="center"/>
                        </w:pPr>
                        <w:r>
                          <w:rPr>
                            <w:rFonts w:hint="eastAsia"/>
                          </w:rPr>
                          <w:t>约谈整改</w:t>
                        </w:r>
                      </w:p>
                    </w:txbxContent>
                  </v:textbox>
                </v:rect>
              </v:group>
            </w:pict>
          </mc:Fallback>
        </mc:AlternateContent>
      </w:r>
    </w:p>
    <w:p w14:paraId="03B86BA7">
      <w:pPr>
        <w:widowControl/>
        <w:spacing w:line="560" w:lineRule="exact"/>
        <w:jc w:val="left"/>
      </w:pPr>
      <w:r>
        <mc:AlternateContent>
          <mc:Choice Requires="wps">
            <w:drawing>
              <wp:anchor distT="0" distB="0" distL="114300" distR="114300" simplePos="0" relativeHeight="251659264" behindDoc="0" locked="0" layoutInCell="1" allowOverlap="1">
                <wp:simplePos x="0" y="0"/>
                <wp:positionH relativeFrom="column">
                  <wp:posOffset>-4474210</wp:posOffset>
                </wp:positionH>
                <wp:positionV relativeFrom="paragraph">
                  <wp:posOffset>4032250</wp:posOffset>
                </wp:positionV>
                <wp:extent cx="0" cy="333375"/>
                <wp:effectExtent l="38100" t="0" r="38100" b="9525"/>
                <wp:wrapNone/>
                <wp:docPr id="20" name="直接连接符 20"/>
                <wp:cNvGraphicFramePr/>
                <a:graphic xmlns:a="http://schemas.openxmlformats.org/drawingml/2006/main">
                  <a:graphicData uri="http://schemas.microsoft.com/office/word/2010/wordprocessingShape">
                    <wps:wsp>
                      <wps:cNvCnPr/>
                      <wps:spPr>
                        <a:xfrm flipH="1">
                          <a:off x="0" y="0"/>
                          <a:ext cx="0" cy="33337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352.3pt;margin-top:317.5pt;height:26.25pt;width:0pt;z-index:251659264;mso-width-relative:page;mso-height-relative:page;" filled="f" stroked="t" coordsize="21600,21600" o:gfxdata="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&#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7sy6vaAAAADQEAAA8AAAAAAAAAAQAgAAAAIgAAAGRy&#10;cy9kb3ducmV2LnhtbFBLAQIUABQAAAAIAIdO4kCw6cTIAwIAAAEEAAAOAAAAAAAAAAEAIAAAACkB&#10;AABkcnMvZTJvRG9jLnhtbFBLBQYAAAAABgAGAFkBAACeBQAAAAA=&#10;">
                <v:fill on="f" focussize="0,0"/>
                <v:stroke color="#000000" joinstyle="round" endarrow="block"/>
                <v:imagedata o:title=""/>
                <o:lock v:ext="edit" aspectratio="f"/>
              </v:line>
            </w:pict>
          </mc:Fallback>
        </mc:AlternateContent>
      </w:r>
    </w:p>
    <w:p w14:paraId="014D97E6">
      <w:r>
        <mc:AlternateContent>
          <mc:Choice Requires="wps">
            <w:drawing>
              <wp:anchor distT="0" distB="0" distL="114300" distR="114300" simplePos="0" relativeHeight="251661312" behindDoc="0" locked="0" layoutInCell="1" allowOverlap="1">
                <wp:simplePos x="0" y="0"/>
                <wp:positionH relativeFrom="column">
                  <wp:posOffset>3363595</wp:posOffset>
                </wp:positionH>
                <wp:positionV relativeFrom="paragraph">
                  <wp:posOffset>17145</wp:posOffset>
                </wp:positionV>
                <wp:extent cx="266700" cy="180340"/>
                <wp:effectExtent l="2540" t="0" r="16510" b="10160"/>
                <wp:wrapNone/>
                <wp:docPr id="18" name="直接连接符 18"/>
                <wp:cNvGraphicFramePr/>
                <a:graphic xmlns:a="http://schemas.openxmlformats.org/drawingml/2006/main">
                  <a:graphicData uri="http://schemas.microsoft.com/office/word/2010/wordprocessingShape">
                    <wps:wsp>
                      <wps:cNvCnPr/>
                      <wps:spPr>
                        <a:xfrm flipV="1">
                          <a:off x="0" y="0"/>
                          <a:ext cx="266700" cy="18034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y;margin-left:264.85pt;margin-top:1.35pt;height:14.2pt;width:21pt;z-index:251661312;mso-width-relative:page;mso-height-relative:page;" filled="f" stroked="t" coordsize="21600,21600" o:gfxdata="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A+VIrYAAAACAEAAA8AAAAAAAAAAQAg&#10;AAAAIgAAAGRycy9kb3ducmV2LnhtbFBLAQIUABQAAAAIAIdO4kDIxJmzDgIAAAYEAAAOAAAAAAAA&#10;AAEAIAAAACcBAABkcnMvZTJvRG9jLnhtbFBLBQYAAAAABgAGAFkBAACnBQ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2426970</wp:posOffset>
                </wp:positionH>
                <wp:positionV relativeFrom="paragraph">
                  <wp:posOffset>4814570</wp:posOffset>
                </wp:positionV>
                <wp:extent cx="91440" cy="2967990"/>
                <wp:effectExtent l="4445" t="4445" r="18415" b="18415"/>
                <wp:wrapNone/>
                <wp:docPr id="22" name="左大括号 19"/>
                <wp:cNvGraphicFramePr/>
                <a:graphic xmlns:a="http://schemas.openxmlformats.org/drawingml/2006/main">
                  <a:graphicData uri="http://schemas.microsoft.com/office/word/2010/wordprocessingShape">
                    <wps:wsp>
                      <wps:cNvSpPr/>
                      <wps:spPr>
                        <a:xfrm rot="5400000">
                          <a:off x="0" y="0"/>
                          <a:ext cx="91440" cy="2967990"/>
                        </a:xfrm>
                        <a:prstGeom prst="leftBrace">
                          <a:avLst/>
                        </a:prstGeom>
                        <a:noFill/>
                        <a:ln w="9525" cap="flat" cmpd="sng" algn="ctr">
                          <a:solidFill>
                            <a:srgbClr val="000000"/>
                          </a:solidFill>
                          <a:prstDash val="solid"/>
                        </a:ln>
                        <a:effectLst/>
                      </wps:spPr>
                      <wps:bodyPr/>
                    </wps:wsp>
                  </a:graphicData>
                </a:graphic>
              </wp:anchor>
            </w:drawing>
          </mc:Choice>
          <mc:Fallback>
            <w:pict>
              <v:shape id="左大括号 19" o:spid="_x0000_s1026" o:spt="87" type="#_x0000_t87" style="position:absolute;left:0pt;margin-left:191.1pt;margin-top:379.1pt;height:233.7pt;width:7.2pt;rotation:5898240f;z-index:251666432;mso-width-relative:page;mso-height-relative:page;" filled="f" stroked="t" coordsize="21600,21600" o:gfxdata="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9KpXv2wAAAAwBAAAPAAAAAAAAAAEAIAAAACIAAABkcnMvZG93bnJldi54bWxQSwECFAAU&#10;AAAACACHTuJAccTvIe4BAAC+AwAADgAAAAAAAAABACAAAAAqAQAAZHJzL2Uyb0RvYy54bWxQSwUG&#10;AAAAAAYABgBZAQAAigUAAAAA&#10;" adj="55,10800">
                <v:fill on="f" focussize="0,0"/>
                <v:stroke color="#000000" joinstyle="round"/>
                <v:imagedata o:title=""/>
                <o:lock v:ext="edit" aspectratio="f"/>
              </v:shape>
            </w:pict>
          </mc:Fallback>
        </mc:AlternateContent>
      </w:r>
      <w:r>
        <w:rPr>
          <w:rFonts w:hint="eastAsia"/>
        </w:rPr>
        <w:br w:type="page"/>
      </w:r>
    </w:p>
    <w:p w14:paraId="122005CA">
      <w:pPr>
        <w:widowControl/>
        <w:spacing w:line="560" w:lineRule="exact"/>
        <w:jc w:val="left"/>
        <w:textAlignment w:val="center"/>
        <w:rPr>
          <w:rFonts w:ascii="黑体" w:eastAsia="黑体" w:cs="仿宋_GB2312"/>
          <w:color w:val="000000"/>
          <w:kern w:val="0"/>
          <w:sz w:val="32"/>
          <w:szCs w:val="32"/>
        </w:rPr>
      </w:pPr>
      <w:bookmarkStart w:id="0" w:name="_Hlk43111466"/>
      <w:r>
        <w:rPr>
          <w:rFonts w:hint="eastAsia" w:ascii="黑体" w:eastAsia="黑体" w:cs="仿宋_GB2312"/>
          <w:color w:val="000000"/>
          <w:kern w:val="0"/>
          <w:sz w:val="32"/>
          <w:szCs w:val="32"/>
        </w:rPr>
        <w:t>附件3</w:t>
      </w:r>
    </w:p>
    <w:p w14:paraId="0DFE3777">
      <w:pPr>
        <w:widowControl/>
        <w:spacing w:line="560" w:lineRule="exact"/>
        <w:jc w:val="center"/>
        <w:textAlignment w:val="center"/>
        <w:rPr>
          <w:sz w:val="84"/>
          <w:szCs w:val="84"/>
        </w:rPr>
      </w:pPr>
      <w:r>
        <w:rPr>
          <w:rFonts w:hint="eastAsia" w:ascii="方正小标宋简体" w:eastAsia="方正小标宋简体" w:cs="仿宋_GB2312"/>
          <w:color w:val="000000"/>
          <w:kern w:val="0"/>
          <w:sz w:val="44"/>
          <w:szCs w:val="44"/>
        </w:rPr>
        <w:t>森林火情报告（模板）</w:t>
      </w:r>
      <w:bookmarkEnd w:id="0"/>
    </w:p>
    <w:p w14:paraId="12B6C3EE">
      <w:pPr>
        <w:spacing w:line="560" w:lineRule="exact"/>
        <w:jc w:val="center"/>
        <w:rPr>
          <w:spacing w:val="-20"/>
        </w:rPr>
      </w:pPr>
      <w:r>
        <w:rPr>
          <w:rFonts w:hint="eastAsia" w:ascii="黑体" w:eastAsia="黑体"/>
          <w:sz w:val="30"/>
          <w:szCs w:val="30"/>
        </w:rPr>
        <w:t>xxx年第xx期</w:t>
      </w:r>
      <w:r>
        <w:rPr>
          <w:rFonts w:ascii="楷体" w:eastAsia="楷体"/>
          <w:b/>
          <w:spacing w:val="-20"/>
          <w:sz w:val="30"/>
          <w:szCs w:val="30"/>
        </w:rPr>
        <mc:AlternateContent>
          <mc:Choice Requires="wps">
            <w:drawing>
              <wp:anchor distT="0" distB="0" distL="114300" distR="114300" simplePos="0" relativeHeight="251662336" behindDoc="0" locked="0" layoutInCell="1" allowOverlap="1">
                <wp:simplePos x="0" y="0"/>
                <wp:positionH relativeFrom="column">
                  <wp:posOffset>-92710</wp:posOffset>
                </wp:positionH>
                <wp:positionV relativeFrom="paragraph">
                  <wp:posOffset>386080</wp:posOffset>
                </wp:positionV>
                <wp:extent cx="5614035" cy="0"/>
                <wp:effectExtent l="0" t="28575" r="5715" b="28575"/>
                <wp:wrapNone/>
                <wp:docPr id="21" name="直接连接符 21"/>
                <wp:cNvGraphicFramePr/>
                <a:graphic xmlns:a="http://schemas.openxmlformats.org/drawingml/2006/main">
                  <a:graphicData uri="http://schemas.microsoft.com/office/word/2010/wordprocessingShape">
                    <wps:wsp>
                      <wps:cNvCnPr/>
                      <wps:spPr>
                        <a:xfrm>
                          <a:off x="0" y="0"/>
                          <a:ext cx="5614035" cy="0"/>
                        </a:xfrm>
                        <a:prstGeom prst="line">
                          <a:avLst/>
                        </a:prstGeom>
                        <a:ln w="57150" cap="flat" cmpd="thickThin">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3pt;margin-top:30.4pt;height:0pt;width:442.05pt;z-index:251662336;mso-width-relative:page;mso-height-relative:page;" filled="f" stroked="t" coordsize="21600,21600" o:gfxdata="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Gu4DNQAAAAJAQAADwAAAAAAAAABACAAAAAiAAAAZHJzL2Rvd25y&#10;ZXYueG1sUEsBAhQAFAAAAAgAh07iQM88fT8CAgAA+wMAAA4AAAAAAAAAAQAgAAAAIwEAAGRycy9l&#10;Mm9Eb2MueG1sUEsFBgAAAAAGAAYAWQEAAJcFAAAAAA==&#10;">
                <v:fill on="f" focussize="0,0"/>
                <v:stroke weight="4.5pt" color="#FF0000" linestyle="thickThin" joinstyle="round"/>
                <v:imagedata o:title=""/>
                <o:lock v:ext="edit" aspectratio="f"/>
              </v:line>
            </w:pict>
          </mc:Fallback>
        </mc:AlternateContent>
      </w:r>
    </w:p>
    <w:p w14:paraId="037350D8">
      <w:pPr>
        <w:spacing w:line="560" w:lineRule="exact"/>
        <w:rPr>
          <w:sz w:val="32"/>
          <w:szCs w:val="32"/>
        </w:rPr>
      </w:pPr>
    </w:p>
    <w:p w14:paraId="1689651A">
      <w:pPr>
        <w:spacing w:line="440" w:lineRule="exact"/>
        <w:jc w:val="center"/>
        <w:rPr>
          <w:rFonts w:ascii="黑体" w:eastAsia="黑体"/>
          <w:sz w:val="36"/>
          <w:szCs w:val="36"/>
        </w:rPr>
      </w:pPr>
      <w:r>
        <w:rPr>
          <w:rFonts w:hint="eastAsia" w:ascii="黑体" w:eastAsia="黑体"/>
          <w:sz w:val="36"/>
          <w:szCs w:val="36"/>
        </w:rPr>
        <w:t>××县××乡（镇、街道）森林火灾情况报告（</w:t>
      </w:r>
      <w:r>
        <w:rPr>
          <w:rFonts w:hint="eastAsia" w:ascii="黑体" w:eastAsia="黑体"/>
          <w:color w:val="00B050"/>
          <w:sz w:val="36"/>
          <w:szCs w:val="36"/>
        </w:rPr>
        <w:t>XX</w:t>
      </w:r>
      <w:r>
        <w:rPr>
          <w:rFonts w:hint="eastAsia" w:ascii="黑体" w:eastAsia="黑体"/>
          <w:sz w:val="36"/>
          <w:szCs w:val="36"/>
        </w:rPr>
        <w:t>）</w:t>
      </w:r>
    </w:p>
    <w:p w14:paraId="2232477C">
      <w:pPr>
        <w:spacing w:line="440" w:lineRule="exact"/>
        <w:rPr>
          <w:sz w:val="32"/>
          <w:szCs w:val="32"/>
        </w:rPr>
      </w:pPr>
    </w:p>
    <w:p w14:paraId="0EA4DAD9">
      <w:pPr>
        <w:adjustRightInd w:val="0"/>
        <w:snapToGrid w:val="0"/>
        <w:spacing w:line="560" w:lineRule="exact"/>
        <w:rPr>
          <w:rFonts w:ascii="仿宋" w:eastAsia="仿宋" w:cs="仿宋"/>
          <w:sz w:val="32"/>
          <w:szCs w:val="32"/>
        </w:rPr>
      </w:pPr>
      <w:r>
        <w:rPr>
          <w:rFonts w:hint="eastAsia" w:ascii="仿宋" w:eastAsia="仿宋" w:cs="仿宋"/>
          <w:sz w:val="32"/>
          <w:szCs w:val="32"/>
        </w:rPr>
        <w:t>开阳县安全生产（应急、减灾）办公室：</w:t>
      </w:r>
    </w:p>
    <w:p w14:paraId="7E35E21A">
      <w:pPr>
        <w:adjustRightInd w:val="0"/>
        <w:snapToGrid w:val="0"/>
        <w:spacing w:line="560" w:lineRule="exact"/>
        <w:ind w:firstLine="627" w:firstLineChars="196"/>
        <w:rPr>
          <w:rFonts w:ascii="黑体" w:hAnsi="黑体" w:eastAsia="黑体" w:cs="黑体"/>
          <w:bCs/>
          <w:sz w:val="32"/>
          <w:szCs w:val="32"/>
        </w:rPr>
      </w:pPr>
      <w:r>
        <w:rPr>
          <w:rFonts w:hint="eastAsia" w:ascii="黑体" w:hAnsi="黑体" w:eastAsia="黑体" w:cs="黑体"/>
          <w:bCs/>
          <w:sz w:val="32"/>
          <w:szCs w:val="32"/>
        </w:rPr>
        <w:t>一、火灾情况</w:t>
      </w:r>
    </w:p>
    <w:p w14:paraId="7F29CD1B">
      <w:pPr>
        <w:adjustRightInd w:val="0"/>
        <w:snapToGrid w:val="0"/>
        <w:spacing w:line="560" w:lineRule="exact"/>
        <w:ind w:firstLine="640" w:firstLineChars="200"/>
        <w:rPr>
          <w:rFonts w:ascii="仿宋" w:eastAsia="仿宋" w:cs="仿宋"/>
          <w:sz w:val="32"/>
          <w:szCs w:val="32"/>
        </w:rPr>
      </w:pPr>
      <w:r>
        <w:rPr>
          <w:rFonts w:hint="eastAsia" w:ascii="仿宋" w:eastAsia="仿宋" w:cs="仿宋"/>
          <w:sz w:val="32"/>
          <w:szCs w:val="32"/>
        </w:rPr>
        <w:t>1.（</w:t>
      </w:r>
      <w:r>
        <w:rPr>
          <w:rFonts w:hint="eastAsia" w:ascii="仿宋" w:eastAsia="仿宋" w:cs="仿宋"/>
          <w:color w:val="FF0000"/>
          <w:sz w:val="32"/>
          <w:szCs w:val="32"/>
        </w:rPr>
        <w:t>起火时间、地点</w:t>
      </w:r>
      <w:r>
        <w:rPr>
          <w:rFonts w:hint="eastAsia" w:ascii="仿宋" w:eastAsia="仿宋" w:cs="仿宋"/>
          <w:sz w:val="32"/>
          <w:szCs w:val="32"/>
        </w:rPr>
        <w:t>）</w:t>
      </w:r>
    </w:p>
    <w:p w14:paraId="2870EC33">
      <w:pPr>
        <w:adjustRightInd w:val="0"/>
        <w:snapToGrid w:val="0"/>
        <w:spacing w:line="560" w:lineRule="exact"/>
        <w:ind w:firstLine="640" w:firstLineChars="200"/>
        <w:rPr>
          <w:rFonts w:ascii="仿宋" w:eastAsia="仿宋" w:cs="仿宋"/>
          <w:sz w:val="32"/>
          <w:szCs w:val="32"/>
        </w:rPr>
      </w:pPr>
      <w:r>
        <w:rPr>
          <w:rFonts w:hint="eastAsia" w:ascii="仿宋" w:eastAsia="仿宋" w:cs="仿宋"/>
          <w:sz w:val="32"/>
          <w:szCs w:val="32"/>
        </w:rPr>
        <w:t>据××（村、社区）×月×日××时报告:×乡（镇、街道办）×村×山×月×日××时××分发生（发现）森林火灾（经纬度）。</w:t>
      </w:r>
    </w:p>
    <w:p w14:paraId="1BDB8A32">
      <w:pPr>
        <w:pStyle w:val="5"/>
        <w:spacing w:line="560" w:lineRule="exact"/>
        <w:ind w:left="0" w:leftChars="0" w:firstLine="640" w:firstLineChars="200"/>
        <w:rPr>
          <w:rFonts w:ascii="仿宋" w:eastAsia="仿宋" w:cs="仿宋"/>
          <w:sz w:val="32"/>
          <w:szCs w:val="32"/>
        </w:rPr>
      </w:pPr>
      <w:r>
        <w:rPr>
          <w:rFonts w:hint="eastAsia" w:ascii="仿宋" w:eastAsia="仿宋" w:cs="仿宋"/>
          <w:sz w:val="32"/>
          <w:szCs w:val="32"/>
        </w:rPr>
        <w:t>2.（山相林相）起火点在山的北侧腰部，主要林木为乔木林/灌木林/荒坡草地。</w:t>
      </w:r>
    </w:p>
    <w:p w14:paraId="273E8CD1">
      <w:pPr>
        <w:adjustRightInd w:val="0"/>
        <w:snapToGrid w:val="0"/>
        <w:spacing w:line="560" w:lineRule="exact"/>
        <w:ind w:firstLine="640" w:firstLineChars="200"/>
        <w:rPr>
          <w:rFonts w:ascii="仿宋" w:eastAsia="仿宋" w:cs="仿宋"/>
          <w:sz w:val="32"/>
          <w:szCs w:val="32"/>
        </w:rPr>
      </w:pPr>
      <w:r>
        <w:rPr>
          <w:rFonts w:hint="eastAsia" w:ascii="仿宋" w:eastAsia="仿宋" w:cs="仿宋"/>
          <w:sz w:val="32"/>
          <w:szCs w:val="32"/>
        </w:rPr>
        <w:t>3.（</w:t>
      </w:r>
      <w:r>
        <w:rPr>
          <w:rFonts w:hint="eastAsia" w:ascii="仿宋" w:eastAsia="仿宋" w:cs="仿宋"/>
          <w:color w:val="FF0000"/>
          <w:sz w:val="32"/>
          <w:szCs w:val="32"/>
        </w:rPr>
        <w:t>火场态势、周边情况、伤亡、林相、</w:t>
      </w:r>
      <w:r>
        <w:rPr>
          <w:rFonts w:hint="eastAsia" w:ascii="仿宋" w:eastAsia="仿宋" w:cs="仿宋"/>
          <w:color w:val="0070C0"/>
          <w:sz w:val="32"/>
          <w:szCs w:val="32"/>
        </w:rPr>
        <w:t>面积、火因</w:t>
      </w:r>
      <w:r>
        <w:rPr>
          <w:rFonts w:hint="eastAsia" w:ascii="仿宋" w:eastAsia="仿宋" w:cs="仿宋"/>
          <w:sz w:val="32"/>
          <w:szCs w:val="32"/>
        </w:rPr>
        <w:t>等）</w:t>
      </w:r>
    </w:p>
    <w:p w14:paraId="7B228121">
      <w:pPr>
        <w:adjustRightInd w:val="0"/>
        <w:snapToGrid w:val="0"/>
        <w:spacing w:line="560" w:lineRule="exact"/>
        <w:ind w:firstLine="640" w:firstLineChars="200"/>
        <w:rPr>
          <w:rFonts w:ascii="仿宋" w:eastAsia="仿宋" w:cs="仿宋"/>
          <w:sz w:val="32"/>
          <w:szCs w:val="32"/>
        </w:rPr>
      </w:pPr>
      <w:r>
        <w:rPr>
          <w:rFonts w:hint="eastAsia" w:ascii="仿宋" w:eastAsia="仿宋" w:cs="仿宋"/>
          <w:sz w:val="32"/>
          <w:szCs w:val="32"/>
        </w:rPr>
        <w:t>目前火场火势平稳（较弱、中等、较强、剧烈），东（南、西、北）线有×条连续（断续）火线，长×米（公里），向东（南、西、北）方向发展，蔓延速度较快（慢），目前已经（没有）得到控制。火场周边有（无）重要设施及民居，已紧急采取xx（疏散、开设隔离带）等措施处理。火灾共造成x人受伤（死亡），过火面积约×公顷，起火原因为××。</w:t>
      </w:r>
    </w:p>
    <w:p w14:paraId="4D7011DA">
      <w:pPr>
        <w:adjustRightInd w:val="0"/>
        <w:snapToGrid w:val="0"/>
        <w:spacing w:line="560" w:lineRule="exact"/>
        <w:ind w:firstLine="640" w:firstLineChars="200"/>
        <w:rPr>
          <w:rFonts w:ascii="仿宋" w:eastAsia="仿宋" w:cs="仿宋"/>
          <w:sz w:val="32"/>
          <w:szCs w:val="32"/>
        </w:rPr>
      </w:pPr>
      <w:r>
        <w:rPr>
          <w:rFonts w:hint="eastAsia" w:ascii="仿宋" w:eastAsia="仿宋" w:cs="仿宋"/>
          <w:sz w:val="32"/>
          <w:szCs w:val="32"/>
        </w:rPr>
        <w:t>4.（</w:t>
      </w:r>
      <w:r>
        <w:rPr>
          <w:rFonts w:hint="eastAsia" w:ascii="仿宋" w:eastAsia="仿宋" w:cs="仿宋"/>
          <w:color w:val="FF0000"/>
          <w:sz w:val="32"/>
          <w:szCs w:val="32"/>
        </w:rPr>
        <w:t>火场天气</w:t>
      </w:r>
      <w:r>
        <w:rPr>
          <w:rFonts w:hint="eastAsia" w:ascii="仿宋" w:eastAsia="仿宋" w:cs="仿宋"/>
          <w:sz w:val="32"/>
          <w:szCs w:val="32"/>
        </w:rPr>
        <w:t>）</w:t>
      </w:r>
    </w:p>
    <w:p w14:paraId="4198DB3B">
      <w:pPr>
        <w:adjustRightInd w:val="0"/>
        <w:snapToGrid w:val="0"/>
        <w:spacing w:line="560" w:lineRule="exact"/>
        <w:ind w:firstLine="640" w:firstLineChars="200"/>
        <w:rPr>
          <w:rFonts w:ascii="仿宋" w:eastAsia="仿宋" w:cs="仿宋"/>
          <w:sz w:val="32"/>
          <w:szCs w:val="32"/>
        </w:rPr>
      </w:pPr>
      <w:r>
        <w:rPr>
          <w:rFonts w:hint="eastAsia" w:ascii="仿宋" w:eastAsia="仿宋" w:cs="仿宋"/>
          <w:sz w:val="32"/>
          <w:szCs w:val="32"/>
        </w:rPr>
        <w:t>火场天气晴（多云、少云、阴），风力×级，风向×，温度×℃-×℃，降雨量。</w:t>
      </w:r>
    </w:p>
    <w:p w14:paraId="3290413C">
      <w:pPr>
        <w:adjustRightInd w:val="0"/>
        <w:snapToGrid w:val="0"/>
        <w:spacing w:line="560" w:lineRule="exact"/>
        <w:ind w:firstLine="640" w:firstLineChars="200"/>
        <w:rPr>
          <w:rFonts w:ascii="仿宋" w:eastAsia="仿宋" w:cs="仿宋"/>
          <w:sz w:val="32"/>
          <w:szCs w:val="32"/>
        </w:rPr>
      </w:pPr>
      <w:r>
        <w:rPr>
          <w:rFonts w:hint="eastAsia" w:ascii="黑体" w:hAnsi="黑体" w:eastAsia="黑体" w:cs="黑体"/>
          <w:bCs/>
          <w:sz w:val="32"/>
          <w:szCs w:val="32"/>
        </w:rPr>
        <w:t>二、扑救情况</w:t>
      </w:r>
      <w:r>
        <w:rPr>
          <w:rFonts w:hint="eastAsia" w:ascii="仿宋" w:eastAsia="仿宋" w:cs="仿宋"/>
          <w:sz w:val="32"/>
          <w:szCs w:val="32"/>
        </w:rPr>
        <w:t>（</w:t>
      </w:r>
      <w:r>
        <w:rPr>
          <w:rFonts w:hint="eastAsia" w:ascii="仿宋" w:eastAsia="仿宋" w:cs="仿宋"/>
          <w:color w:val="FF0000"/>
          <w:sz w:val="32"/>
          <w:szCs w:val="32"/>
        </w:rPr>
        <w:t>扑火力量部署、指挥员、扑救方式</w:t>
      </w:r>
      <w:r>
        <w:rPr>
          <w:rFonts w:hint="eastAsia" w:ascii="仿宋" w:eastAsia="仿宋" w:cs="仿宋"/>
          <w:sz w:val="32"/>
          <w:szCs w:val="32"/>
        </w:rPr>
        <w:t>）</w:t>
      </w:r>
    </w:p>
    <w:p w14:paraId="04017C1C">
      <w:pPr>
        <w:tabs>
          <w:tab w:val="left" w:pos="2127"/>
        </w:tabs>
        <w:adjustRightInd w:val="0"/>
        <w:snapToGrid w:val="0"/>
        <w:spacing w:line="560" w:lineRule="exact"/>
        <w:ind w:firstLine="640" w:firstLineChars="200"/>
        <w:rPr>
          <w:rFonts w:ascii="仿宋" w:eastAsia="仿宋" w:cs="仿宋"/>
          <w:sz w:val="32"/>
          <w:szCs w:val="32"/>
        </w:rPr>
      </w:pPr>
      <w:r>
        <w:rPr>
          <w:rFonts w:hint="eastAsia" w:ascii="仿宋" w:eastAsia="仿宋" w:cs="仿宋"/>
          <w:sz w:val="32"/>
          <w:szCs w:val="32"/>
        </w:rPr>
        <w:t>截止×日××时共投入××人（其中其中森林消防队×人、消防救援队×人、武警部队×人、民兵×人、群众×人），从×紧急调派增援的兵力×人，预计×日××时到达火场。火场东（南、西、北）线有兵力×人，目前正在采取（阻隔、清理）的方式进行扑打（余火）。</w:t>
      </w:r>
    </w:p>
    <w:p w14:paraId="18D28C89">
      <w:pPr>
        <w:adjustRightInd w:val="0"/>
        <w:snapToGrid w:val="0"/>
        <w:spacing w:line="560" w:lineRule="exact"/>
        <w:ind w:firstLine="640" w:firstLineChars="200"/>
        <w:rPr>
          <w:rFonts w:ascii="仿宋" w:eastAsia="仿宋" w:cs="仿宋"/>
          <w:sz w:val="32"/>
          <w:szCs w:val="32"/>
        </w:rPr>
      </w:pPr>
      <w:r>
        <w:rPr>
          <w:rFonts w:hint="eastAsia" w:ascii="仿宋" w:eastAsia="仿宋" w:cs="仿宋"/>
          <w:sz w:val="32"/>
          <w:szCs w:val="32"/>
        </w:rPr>
        <w:t>×××领导在现场坐镇指挥。×××为组长的工作组已经于×日××时前往火场协调扑救工作。</w:t>
      </w:r>
    </w:p>
    <w:p w14:paraId="67646EB9">
      <w:pPr>
        <w:adjustRightInd w:val="0"/>
        <w:snapToGrid w:val="0"/>
        <w:spacing w:line="560" w:lineRule="exact"/>
        <w:ind w:firstLine="640" w:firstLineChars="200"/>
        <w:rPr>
          <w:rFonts w:ascii="仿宋" w:eastAsia="仿宋" w:cs="仿宋"/>
          <w:sz w:val="32"/>
          <w:szCs w:val="32"/>
        </w:rPr>
      </w:pPr>
      <w:r>
        <w:rPr>
          <w:rFonts w:hint="eastAsia" w:ascii="黑体" w:hAnsi="黑体" w:eastAsia="黑体" w:cs="黑体"/>
          <w:bCs/>
          <w:sz w:val="32"/>
          <w:szCs w:val="32"/>
        </w:rPr>
        <w:t>三、其它情况</w:t>
      </w:r>
      <w:r>
        <w:rPr>
          <w:rFonts w:hint="eastAsia" w:ascii="仿宋" w:eastAsia="仿宋" w:cs="仿宋"/>
          <w:sz w:val="32"/>
          <w:szCs w:val="32"/>
        </w:rPr>
        <w:t>（</w:t>
      </w:r>
      <w:r>
        <w:rPr>
          <w:rFonts w:hint="eastAsia" w:ascii="仿宋" w:eastAsia="仿宋" w:cs="仿宋"/>
          <w:color w:val="0070C0"/>
          <w:sz w:val="32"/>
          <w:szCs w:val="32"/>
        </w:rPr>
        <w:t>火案查处、支援等</w:t>
      </w:r>
      <w:r>
        <w:rPr>
          <w:rFonts w:hint="eastAsia" w:ascii="仿宋" w:eastAsia="仿宋" w:cs="仿宋"/>
          <w:sz w:val="32"/>
          <w:szCs w:val="32"/>
        </w:rPr>
        <w:t>）</w:t>
      </w:r>
    </w:p>
    <w:p w14:paraId="1EDD03F8">
      <w:pPr>
        <w:adjustRightInd w:val="0"/>
        <w:snapToGrid w:val="0"/>
        <w:spacing w:line="560" w:lineRule="exact"/>
        <w:ind w:firstLine="640" w:firstLineChars="200"/>
        <w:rPr>
          <w:rFonts w:ascii="仿宋" w:eastAsia="仿宋" w:cs="仿宋"/>
          <w:sz w:val="32"/>
          <w:szCs w:val="32"/>
        </w:rPr>
      </w:pPr>
      <w:r>
        <w:rPr>
          <w:rFonts w:hint="eastAsia" w:ascii="仿宋" w:eastAsia="仿宋" w:cs="仿宋"/>
          <w:sz w:val="32"/>
          <w:szCs w:val="32"/>
        </w:rPr>
        <w:t>现已查明火因为吸烟（烧荒、高压线、上坟烧纸、计划烧除…）引起，肇事者（×××，男，×岁，为×县×镇×村村民）已经被拘留。</w:t>
      </w:r>
    </w:p>
    <w:p w14:paraId="77D840D1">
      <w:pPr>
        <w:adjustRightInd w:val="0"/>
        <w:snapToGrid w:val="0"/>
        <w:spacing w:line="560" w:lineRule="exact"/>
        <w:ind w:firstLine="640" w:firstLineChars="200"/>
        <w:rPr>
          <w:rFonts w:ascii="仿宋" w:eastAsia="仿宋" w:cs="仿宋"/>
          <w:sz w:val="32"/>
          <w:szCs w:val="32"/>
        </w:rPr>
      </w:pPr>
      <w:r>
        <w:rPr>
          <w:rFonts w:hint="eastAsia" w:ascii="仿宋" w:eastAsia="仿宋" w:cs="仿宋"/>
          <w:sz w:val="32"/>
          <w:szCs w:val="32"/>
        </w:rPr>
        <w:t>需要××（单位）支援……。</w:t>
      </w:r>
    </w:p>
    <w:p w14:paraId="317CA799">
      <w:pPr>
        <w:adjustRightInd w:val="0"/>
        <w:snapToGrid w:val="0"/>
        <w:spacing w:line="560" w:lineRule="exact"/>
        <w:ind w:firstLine="640" w:firstLineChars="200"/>
        <w:rPr>
          <w:rFonts w:ascii="仿宋" w:eastAsia="仿宋" w:cs="仿宋"/>
          <w:sz w:val="32"/>
          <w:szCs w:val="32"/>
        </w:rPr>
      </w:pPr>
      <w:r>
        <w:rPr>
          <w:rFonts w:hint="eastAsia" w:ascii="仿宋" w:eastAsia="仿宋" w:cs="仿宋"/>
          <w:sz w:val="32"/>
          <w:szCs w:val="32"/>
        </w:rPr>
        <w:t>有新情况再续报。（本次火灾最后一次报告）</w:t>
      </w:r>
    </w:p>
    <w:p w14:paraId="5B3EFEEF">
      <w:pPr>
        <w:spacing w:line="560" w:lineRule="exact"/>
        <w:rPr>
          <w:szCs w:val="21"/>
        </w:rPr>
      </w:pPr>
    </w:p>
    <w:p w14:paraId="67A643E7">
      <w:pPr>
        <w:spacing w:line="560" w:lineRule="exact"/>
        <w:rPr>
          <w:szCs w:val="21"/>
        </w:rPr>
      </w:pPr>
      <w:r>
        <w:rPr>
          <w:color w:val="FF0000"/>
          <w:szCs w:val="21"/>
        </w:rPr>
        <mc:AlternateContent>
          <mc:Choice Requires="wps">
            <w:drawing>
              <wp:anchor distT="0" distB="0" distL="114300" distR="114300" simplePos="0" relativeHeight="251663360" behindDoc="0" locked="0" layoutInCell="1" allowOverlap="1">
                <wp:simplePos x="0" y="0"/>
                <wp:positionH relativeFrom="column">
                  <wp:posOffset>551180</wp:posOffset>
                </wp:positionH>
                <wp:positionV relativeFrom="paragraph">
                  <wp:posOffset>30480</wp:posOffset>
                </wp:positionV>
                <wp:extent cx="133350" cy="133350"/>
                <wp:effectExtent l="4445" t="4445" r="14605" b="14605"/>
                <wp:wrapNone/>
                <wp:docPr id="1" name="自选图形 38"/>
                <wp:cNvGraphicFramePr/>
                <a:graphic xmlns:a="http://schemas.openxmlformats.org/drawingml/2006/main">
                  <a:graphicData uri="http://schemas.microsoft.com/office/word/2010/wordprocessingShape">
                    <wps:wsp>
                      <wps:cNvSpPr/>
                      <wps:spPr>
                        <a:xfrm>
                          <a:off x="0" y="0"/>
                          <a:ext cx="133350" cy="133350"/>
                        </a:xfrm>
                        <a:custGeom>
                          <a:avLst/>
                          <a:gdLst>
                            <a:gd name="A1" fmla="val 0"/>
                            <a:gd name="A2" fmla="val 0"/>
                            <a:gd name="A3" fmla="val 0"/>
                          </a:gdLst>
                          <a:ahLst/>
                          <a:cxnLst/>
                          <a:pathLst>
                            <a:path w="209" h="209">
                              <a:moveTo>
                                <a:pt x="0" y="80"/>
                              </a:moveTo>
                              <a:lnTo>
                                <a:pt x="75" y="80"/>
                              </a:lnTo>
                              <a:lnTo>
                                <a:pt x="104" y="0"/>
                              </a:lnTo>
                              <a:lnTo>
                                <a:pt x="127" y="80"/>
                              </a:lnTo>
                              <a:lnTo>
                                <a:pt x="210" y="80"/>
                              </a:lnTo>
                              <a:lnTo>
                                <a:pt x="141" y="128"/>
                              </a:lnTo>
                              <a:lnTo>
                                <a:pt x="164" y="210"/>
                              </a:lnTo>
                              <a:lnTo>
                                <a:pt x="104" y="160"/>
                              </a:lnTo>
                              <a:lnTo>
                                <a:pt x="37" y="210"/>
                              </a:lnTo>
                              <a:lnTo>
                                <a:pt x="60" y="128"/>
                              </a:lnTo>
                              <a:lnTo>
                                <a:pt x="0" y="80"/>
                              </a:lnTo>
                              <a:lnTo>
                                <a:pt x="0" y="80"/>
                              </a:lnTo>
                              <a:lnTo>
                                <a:pt x="0" y="80"/>
                              </a:lnTo>
                              <a:lnTo>
                                <a:pt x="0" y="80"/>
                              </a:lnTo>
                              <a:lnTo>
                                <a:pt x="0" y="80"/>
                              </a:lnTo>
                              <a:lnTo>
                                <a:pt x="0" y="80"/>
                              </a:lnTo>
                              <a:lnTo>
                                <a:pt x="0" y="80"/>
                              </a:lnTo>
                              <a:close/>
                            </a:path>
                          </a:pathLst>
                        </a:custGeom>
                        <a:solidFill>
                          <a:srgbClr val="FF0000"/>
                        </a:solidFill>
                        <a:ln w="9525" cap="flat" cmpd="sng">
                          <a:solidFill>
                            <a:srgbClr val="000000"/>
                          </a:solidFill>
                          <a:prstDash val="solid"/>
                          <a:round/>
                          <a:headEnd type="none" w="med" len="med"/>
                          <a:tailEnd type="none" w="med" len="med"/>
                        </a:ln>
                      </wps:spPr>
                      <wps:bodyPr upright="1"/>
                    </wps:wsp>
                  </a:graphicData>
                </a:graphic>
              </wp:anchor>
            </w:drawing>
          </mc:Choice>
          <mc:Fallback>
            <w:pict>
              <v:shape id="自选图形 38" o:spid="_x0000_s1026" o:spt="100" style="position:absolute;left:0pt;margin-left:43.4pt;margin-top:2.4pt;height:10.5pt;width:10.5pt;z-index:251663360;mso-width-relative:page;mso-height-relative:page;" fillcolor="#FF0000" filled="t" stroked="t" coordsize="209,209" o:gfxdata="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4zmW69UAAAAHAQAADwAA&#10;AAAAAAABACAAAAAiAAAAZHJzL2Rvd25yZXYueG1sUEsBAhQAFAAAAAgAh07iQIZ2oBGLAgAA/wYA&#10;AA4AAAAAAAAAAQAgAAAAJAEAAGRycy9lMm9Eb2MueG1sUEsFBgAAAAAGAAYAWQEAACEGAAAAAA==&#10;" path="m0,80l75,80,104,0,127,80,210,80,141,128,164,210,104,160,37,210,60,128,0,80,0,80,0,80,0,80,0,80,0,80,0,80xe">
                <v:path o:connecttype="segments"/>
                <v:fill on="t" focussize="0,0"/>
                <v:stroke color="#000000" joinstyle="round"/>
                <v:imagedata o:title=""/>
                <o:lock v:ext="edit" aspectratio="f"/>
              </v:shape>
            </w:pict>
          </mc:Fallback>
        </mc:AlternateContent>
      </w:r>
      <w:r>
        <w:rPr>
          <w:rFonts w:hint="eastAsia"/>
          <w:szCs w:val="21"/>
        </w:rPr>
        <w:t xml:space="preserve"> 注： </w:t>
      </w:r>
      <w:r>
        <w:rPr>
          <w:rFonts w:cs="Calibri"/>
          <w:szCs w:val="21"/>
        </w:rPr>
        <w:t>1</w:t>
      </w:r>
      <w:r>
        <w:rPr>
          <w:rFonts w:hint="eastAsia" w:cs="Calibri"/>
          <w:szCs w:val="21"/>
        </w:rPr>
        <w:t xml:space="preserve">     </w:t>
      </w:r>
      <w:r>
        <w:rPr>
          <w:rFonts w:hint="eastAsia"/>
          <w:szCs w:val="21"/>
        </w:rPr>
        <w:t>标红部分为森林火灾必报信息</w:t>
      </w:r>
    </w:p>
    <w:p w14:paraId="3A65A230">
      <w:pPr>
        <w:spacing w:line="560" w:lineRule="exact"/>
        <w:ind w:firstLine="630" w:firstLineChars="300"/>
        <w:rPr>
          <w:szCs w:val="21"/>
        </w:rPr>
      </w:pPr>
      <w:r>
        <w:rPr>
          <w:rFonts w:cs="Calibri"/>
          <w:szCs w:val="21"/>
        </w:rPr>
        <mc:AlternateContent>
          <mc:Choice Requires="wps">
            <w:drawing>
              <wp:anchor distT="0" distB="0" distL="114300" distR="114300" simplePos="0" relativeHeight="251664384" behindDoc="0" locked="0" layoutInCell="1" allowOverlap="1">
                <wp:simplePos x="0" y="0"/>
                <wp:positionH relativeFrom="column">
                  <wp:posOffset>544195</wp:posOffset>
                </wp:positionH>
                <wp:positionV relativeFrom="paragraph">
                  <wp:posOffset>40640</wp:posOffset>
                </wp:positionV>
                <wp:extent cx="133350" cy="133350"/>
                <wp:effectExtent l="4445" t="4445" r="14605" b="14605"/>
                <wp:wrapNone/>
                <wp:docPr id="2" name="自选图形 37"/>
                <wp:cNvGraphicFramePr/>
                <a:graphic xmlns:a="http://schemas.openxmlformats.org/drawingml/2006/main">
                  <a:graphicData uri="http://schemas.microsoft.com/office/word/2010/wordprocessingShape">
                    <wps:wsp>
                      <wps:cNvSpPr/>
                      <wps:spPr>
                        <a:xfrm>
                          <a:off x="0" y="0"/>
                          <a:ext cx="133350" cy="133350"/>
                        </a:xfrm>
                        <a:custGeom>
                          <a:avLst/>
                          <a:gdLst>
                            <a:gd name="A1" fmla="val 0"/>
                            <a:gd name="A2" fmla="val 0"/>
                            <a:gd name="A3" fmla="val 0"/>
                          </a:gdLst>
                          <a:ahLst/>
                          <a:cxnLst/>
                          <a:pathLst>
                            <a:path w="209" h="209">
                              <a:moveTo>
                                <a:pt x="0" y="80"/>
                              </a:moveTo>
                              <a:lnTo>
                                <a:pt x="80" y="80"/>
                              </a:lnTo>
                              <a:lnTo>
                                <a:pt x="105" y="0"/>
                              </a:lnTo>
                              <a:lnTo>
                                <a:pt x="129" y="80"/>
                              </a:lnTo>
                              <a:lnTo>
                                <a:pt x="210" y="80"/>
                              </a:lnTo>
                              <a:lnTo>
                                <a:pt x="145" y="128"/>
                              </a:lnTo>
                              <a:lnTo>
                                <a:pt x="168" y="210"/>
                              </a:lnTo>
                              <a:lnTo>
                                <a:pt x="105" y="160"/>
                              </a:lnTo>
                              <a:lnTo>
                                <a:pt x="39" y="210"/>
                              </a:lnTo>
                              <a:lnTo>
                                <a:pt x="64" y="128"/>
                              </a:lnTo>
                              <a:lnTo>
                                <a:pt x="0" y="80"/>
                              </a:lnTo>
                              <a:lnTo>
                                <a:pt x="0" y="80"/>
                              </a:lnTo>
                              <a:lnTo>
                                <a:pt x="0" y="80"/>
                              </a:lnTo>
                              <a:lnTo>
                                <a:pt x="0" y="80"/>
                              </a:lnTo>
                              <a:lnTo>
                                <a:pt x="0" y="80"/>
                              </a:lnTo>
                              <a:lnTo>
                                <a:pt x="0" y="80"/>
                              </a:lnTo>
                              <a:lnTo>
                                <a:pt x="0" y="80"/>
                              </a:lnTo>
                              <a:close/>
                            </a:path>
                          </a:pathLst>
                        </a:custGeom>
                        <a:solidFill>
                          <a:srgbClr val="0070C0"/>
                        </a:solidFill>
                        <a:ln w="9525" cap="flat" cmpd="sng">
                          <a:solidFill>
                            <a:srgbClr val="000000"/>
                          </a:solidFill>
                          <a:prstDash val="solid"/>
                          <a:round/>
                          <a:headEnd type="none" w="med" len="med"/>
                          <a:tailEnd type="none" w="med" len="med"/>
                        </a:ln>
                      </wps:spPr>
                      <wps:bodyPr upright="1"/>
                    </wps:wsp>
                  </a:graphicData>
                </a:graphic>
              </wp:anchor>
            </w:drawing>
          </mc:Choice>
          <mc:Fallback>
            <w:pict>
              <v:shape id="自选图形 37" o:spid="_x0000_s1026" o:spt="100" style="position:absolute;left:0pt;margin-left:42.85pt;margin-top:3.2pt;height:10.5pt;width:10.5pt;z-index:251664384;mso-width-relative:page;mso-height-relative:page;" fillcolor="#0070C0" filled="t" stroked="t" coordsize="209,209" o:gfxdata="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E5IY9PVAAAABwEAAA8A&#10;AAAAAAAAAQAgAAAAIgAAAGRycy9kb3ducmV2LnhtbFBLAQIUABQAAAAIAIdO4kC+wFnAjAIAAP8G&#10;AAAOAAAAAAAAAAEAIAAAACQBAABkcnMvZTJvRG9jLnhtbFBLBQYAAAAABgAGAFkBAAAiBgAAAAA=&#10;" path="m0,80l80,80,105,0,129,80,210,80,145,128,168,210,105,160,39,210,64,128,0,80,0,80,0,80,0,80,0,80,0,80,0,80xe">
                <v:path o:connecttype="segments"/>
                <v:fill on="t" focussize="0,0"/>
                <v:stroke color="#000000" joinstyle="round"/>
                <v:imagedata o:title=""/>
                <o:lock v:ext="edit" aspectratio="f"/>
              </v:shape>
            </w:pict>
          </mc:Fallback>
        </mc:AlternateContent>
      </w:r>
      <w:r>
        <w:rPr>
          <w:rFonts w:cs="Calibri"/>
          <w:szCs w:val="21"/>
        </w:rPr>
        <w:t>2</w:t>
      </w:r>
      <w:r>
        <w:rPr>
          <w:rFonts w:hint="eastAsia" w:cs="Calibri"/>
          <w:szCs w:val="21"/>
        </w:rPr>
        <w:t xml:space="preserve">     </w:t>
      </w:r>
      <w:r>
        <w:rPr>
          <w:rFonts w:hint="eastAsia"/>
          <w:szCs w:val="21"/>
        </w:rPr>
        <w:t xml:space="preserve">标蓝部分如已确认在报告中体现，如未确认可延迟上报 </w:t>
      </w:r>
    </w:p>
    <w:p w14:paraId="7BD0770D">
      <w:pPr>
        <w:spacing w:line="560" w:lineRule="exact"/>
        <w:ind w:firstLine="613" w:firstLineChars="292"/>
      </w:pPr>
      <w:r>
        <w:rPr>
          <w:rFonts w:cs="Calibri"/>
          <w:szCs w:val="21"/>
        </w:rPr>
        <mc:AlternateContent>
          <mc:Choice Requires="wps">
            <w:drawing>
              <wp:anchor distT="0" distB="0" distL="114300" distR="114300" simplePos="0" relativeHeight="251665408" behindDoc="0" locked="0" layoutInCell="1" allowOverlap="1">
                <wp:simplePos x="0" y="0"/>
                <wp:positionH relativeFrom="column">
                  <wp:posOffset>550545</wp:posOffset>
                </wp:positionH>
                <wp:positionV relativeFrom="paragraph">
                  <wp:posOffset>33020</wp:posOffset>
                </wp:positionV>
                <wp:extent cx="133350" cy="133350"/>
                <wp:effectExtent l="4445" t="4445" r="14605" b="14605"/>
                <wp:wrapNone/>
                <wp:docPr id="19" name="自选图形 36"/>
                <wp:cNvGraphicFramePr/>
                <a:graphic xmlns:a="http://schemas.openxmlformats.org/drawingml/2006/main">
                  <a:graphicData uri="http://schemas.microsoft.com/office/word/2010/wordprocessingShape">
                    <wps:wsp>
                      <wps:cNvSpPr/>
                      <wps:spPr>
                        <a:xfrm>
                          <a:off x="0" y="0"/>
                          <a:ext cx="133350" cy="133350"/>
                        </a:xfrm>
                        <a:custGeom>
                          <a:avLst/>
                          <a:gdLst>
                            <a:gd name="A1" fmla="val 0"/>
                            <a:gd name="A2" fmla="val 0"/>
                            <a:gd name="A3" fmla="val 0"/>
                          </a:gdLst>
                          <a:ahLst/>
                          <a:cxnLst/>
                          <a:pathLst>
                            <a:path w="209" h="209">
                              <a:moveTo>
                                <a:pt x="0" y="79"/>
                              </a:moveTo>
                              <a:lnTo>
                                <a:pt x="80" y="79"/>
                              </a:lnTo>
                              <a:lnTo>
                                <a:pt x="105" y="0"/>
                              </a:lnTo>
                              <a:lnTo>
                                <a:pt x="127" y="79"/>
                              </a:lnTo>
                              <a:lnTo>
                                <a:pt x="210" y="79"/>
                              </a:lnTo>
                              <a:lnTo>
                                <a:pt x="142" y="128"/>
                              </a:lnTo>
                              <a:lnTo>
                                <a:pt x="169" y="210"/>
                              </a:lnTo>
                              <a:lnTo>
                                <a:pt x="105" y="160"/>
                              </a:lnTo>
                              <a:lnTo>
                                <a:pt x="37" y="210"/>
                              </a:lnTo>
                              <a:lnTo>
                                <a:pt x="63" y="128"/>
                              </a:lnTo>
                              <a:lnTo>
                                <a:pt x="0" y="79"/>
                              </a:lnTo>
                              <a:lnTo>
                                <a:pt x="0" y="79"/>
                              </a:lnTo>
                              <a:lnTo>
                                <a:pt x="0" y="79"/>
                              </a:lnTo>
                              <a:lnTo>
                                <a:pt x="0" y="79"/>
                              </a:lnTo>
                              <a:lnTo>
                                <a:pt x="0" y="79"/>
                              </a:lnTo>
                              <a:lnTo>
                                <a:pt x="0" y="79"/>
                              </a:lnTo>
                              <a:lnTo>
                                <a:pt x="0" y="79"/>
                              </a:lnTo>
                              <a:close/>
                            </a:path>
                          </a:pathLst>
                        </a:custGeom>
                        <a:solidFill>
                          <a:srgbClr val="00B050"/>
                        </a:solidFill>
                        <a:ln w="9525" cap="flat" cmpd="sng">
                          <a:solidFill>
                            <a:srgbClr val="000000"/>
                          </a:solidFill>
                          <a:prstDash val="solid"/>
                          <a:round/>
                          <a:headEnd type="none" w="med" len="med"/>
                          <a:tailEnd type="none" w="med" len="med"/>
                        </a:ln>
                      </wps:spPr>
                      <wps:bodyPr upright="1"/>
                    </wps:wsp>
                  </a:graphicData>
                </a:graphic>
              </wp:anchor>
            </w:drawing>
          </mc:Choice>
          <mc:Fallback>
            <w:pict>
              <v:shape id="自选图形 36" o:spid="_x0000_s1026" o:spt="100" style="position:absolute;left:0pt;margin-left:43.35pt;margin-top:2.6pt;height:10.5pt;width:10.5pt;z-index:251665408;mso-width-relative:page;mso-height-relative:page;" fillcolor="#00B050" filled="t" stroked="t" coordsize="209,209" o:gfxdata="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ENtbhtUAAAAHAQAA&#10;DwAAAAAAAAABACAAAAAiAAAAZHJzL2Rvd25yZXYueG1sUEsBAhQAFAAAAAgAh07iQJI3Gq+OAgAA&#10;/wYAAA4AAAAAAAAAAQAgAAAAJAEAAGRycy9lMm9Eb2MueG1sUEsFBgAAAAAGAAYAWQEAACQGAAAA&#10;AA==&#10;" path="m0,79l80,79,105,0,127,79,210,79,142,128,169,210,105,160,37,210,63,128,0,79,0,79,0,79,0,79,0,79,0,79,0,79xe">
                <v:path o:connecttype="segments"/>
                <v:fill on="t" focussize="0,0"/>
                <v:stroke color="#000000" joinstyle="round"/>
                <v:imagedata o:title=""/>
                <o:lock v:ext="edit" aspectratio="f"/>
              </v:shape>
            </w:pict>
          </mc:Fallback>
        </mc:AlternateContent>
      </w:r>
      <w:r>
        <w:rPr>
          <w:rFonts w:cs="Calibri"/>
          <w:szCs w:val="21"/>
        </w:rPr>
        <w:t>3</w:t>
      </w:r>
      <w:r>
        <w:rPr>
          <w:rFonts w:hint="eastAsia" w:cs="Calibri"/>
          <w:szCs w:val="21"/>
        </w:rPr>
        <w:t xml:space="preserve">     标绿部分为初报（续报一</w:t>
      </w:r>
      <w:r>
        <w:rPr>
          <w:rFonts w:cs="Calibri"/>
          <w:szCs w:val="21"/>
        </w:rPr>
        <w:t>……</w:t>
      </w:r>
      <w:r>
        <w:rPr>
          <w:rFonts w:hint="eastAsia" w:cs="Calibri"/>
          <w:szCs w:val="21"/>
        </w:rPr>
        <w:t>）</w:t>
      </w:r>
      <w:r>
        <w:rPr>
          <w:rFonts w:hint="eastAsia"/>
        </w:rPr>
        <w:br w:type="page"/>
      </w:r>
    </w:p>
    <w:p w14:paraId="1F34B1FC">
      <w:pPr>
        <w:pStyle w:val="22"/>
        <w:spacing w:line="460" w:lineRule="exact"/>
        <w:rPr>
          <w:rFonts w:ascii="黑体" w:hAnsi="黑体" w:eastAsia="黑体"/>
          <w:sz w:val="32"/>
          <w:szCs w:val="32"/>
        </w:rPr>
      </w:pPr>
      <w:r>
        <w:rPr>
          <w:rFonts w:hint="eastAsia" w:ascii="黑体" w:hAnsi="黑体" w:eastAsia="黑体"/>
          <w:sz w:val="32"/>
          <w:szCs w:val="32"/>
        </w:rPr>
        <w:t>附件4</w:t>
      </w:r>
    </w:p>
    <w:p w14:paraId="7C0F6667">
      <w:pPr>
        <w:pStyle w:val="22"/>
        <w:spacing w:line="560" w:lineRule="exact"/>
        <w:rPr>
          <w:rFonts w:ascii="黑体" w:hAnsi="黑体" w:eastAsia="黑体"/>
          <w:sz w:val="32"/>
          <w:szCs w:val="32"/>
        </w:rPr>
      </w:pPr>
    </w:p>
    <w:p w14:paraId="115A322B">
      <w:pPr>
        <w:pStyle w:val="22"/>
        <w:spacing w:line="560" w:lineRule="exact"/>
        <w:jc w:val="center"/>
        <w:rPr>
          <w:rFonts w:ascii="方正小标宋简体" w:eastAsia="方正小标宋简体" w:cs="方正大标宋简体"/>
          <w:sz w:val="44"/>
          <w:szCs w:val="44"/>
        </w:rPr>
      </w:pPr>
      <w:r>
        <w:rPr>
          <w:rFonts w:hint="eastAsia" w:ascii="方正小标宋简体" w:eastAsia="方正小标宋简体" w:cs="方正大标宋简体"/>
          <w:sz w:val="44"/>
          <w:szCs w:val="44"/>
        </w:rPr>
        <w:t>开阳县火灾信息处置流程图</w:t>
      </w:r>
    </w:p>
    <w:p w14:paraId="01FA22E3"/>
    <w:p w14:paraId="28229E2E"/>
    <w:p w14:paraId="3DCDCFA3">
      <w:r>
        <mc:AlternateContent>
          <mc:Choice Requires="wpg">
            <w:drawing>
              <wp:anchor distT="0" distB="0" distL="114300" distR="114300" simplePos="0" relativeHeight="251667456" behindDoc="1" locked="0" layoutInCell="1" allowOverlap="1">
                <wp:simplePos x="0" y="0"/>
                <wp:positionH relativeFrom="column">
                  <wp:posOffset>-511175</wp:posOffset>
                </wp:positionH>
                <wp:positionV relativeFrom="paragraph">
                  <wp:posOffset>34925</wp:posOffset>
                </wp:positionV>
                <wp:extent cx="6656705" cy="4341495"/>
                <wp:effectExtent l="12700" t="29845" r="17145" b="10160"/>
                <wp:wrapTight wrapText="bothSides">
                  <wp:wrapPolygon>
                    <wp:start x="1690" y="-148"/>
                    <wp:lineTo x="1566" y="41"/>
                    <wp:lineTo x="1504" y="4401"/>
                    <wp:lineTo x="-41" y="5823"/>
                    <wp:lineTo x="-41" y="12552"/>
                    <wp:lineTo x="1504" y="13500"/>
                    <wp:lineTo x="1504" y="17765"/>
                    <wp:lineTo x="2493" y="18049"/>
                    <wp:lineTo x="6820" y="18144"/>
                    <wp:lineTo x="19307" y="19565"/>
                    <wp:lineTo x="17329" y="19565"/>
                    <wp:lineTo x="17143" y="19660"/>
                    <wp:lineTo x="17143" y="21556"/>
                    <wp:lineTo x="21532" y="21556"/>
                    <wp:lineTo x="21594" y="19755"/>
                    <wp:lineTo x="21347" y="19565"/>
                    <wp:lineTo x="20172" y="19565"/>
                    <wp:lineTo x="21532" y="18428"/>
                    <wp:lineTo x="21594" y="16059"/>
                    <wp:lineTo x="21223" y="15774"/>
                    <wp:lineTo x="19616" y="15016"/>
                    <wp:lineTo x="20914" y="15016"/>
                    <wp:lineTo x="21594" y="14447"/>
                    <wp:lineTo x="21594" y="10846"/>
                    <wp:lineTo x="21347" y="10656"/>
                    <wp:lineTo x="20048" y="10467"/>
                    <wp:lineTo x="21532" y="9235"/>
                    <wp:lineTo x="21594" y="6770"/>
                    <wp:lineTo x="21347" y="6581"/>
                    <wp:lineTo x="19616" y="5917"/>
                    <wp:lineTo x="21594" y="4780"/>
                    <wp:lineTo x="21594" y="1842"/>
                    <wp:lineTo x="5708" y="1368"/>
                    <wp:lineTo x="5831" y="136"/>
                    <wp:lineTo x="5089" y="-148"/>
                    <wp:lineTo x="2431" y="-148"/>
                    <wp:lineTo x="1690" y="-148"/>
                  </wp:wrapPolygon>
                </wp:wrapTight>
                <wp:docPr id="25" name="组合 3"/>
                <wp:cNvGraphicFramePr/>
                <a:graphic xmlns:a="http://schemas.openxmlformats.org/drawingml/2006/main">
                  <a:graphicData uri="http://schemas.microsoft.com/office/word/2010/wordprocessingGroup">
                    <wpg:wgp>
                      <wpg:cNvGrpSpPr/>
                      <wpg:grpSpPr>
                        <a:xfrm>
                          <a:off x="0" y="0"/>
                          <a:ext cx="6656705" cy="4341495"/>
                          <a:chOff x="4862" y="4136"/>
                          <a:chExt cx="10483" cy="6837"/>
                        </a:xfrm>
                        <a:effectLst/>
                      </wpg:grpSpPr>
                      <wps:wsp>
                        <wps:cNvPr id="26" name="矩形 4"/>
                        <wps:cNvSpPr/>
                        <wps:spPr>
                          <a:xfrm>
                            <a:off x="8193" y="5032"/>
                            <a:ext cx="1711" cy="821"/>
                          </a:xfrm>
                          <a:prstGeom prst="rect">
                            <a:avLst/>
                          </a:prstGeom>
                          <a:solidFill>
                            <a:srgbClr val="FFFFFF"/>
                          </a:solidFill>
                          <a:ln w="25400" cap="flat" cmpd="sng">
                            <a:solidFill>
                              <a:srgbClr val="000000"/>
                            </a:solidFill>
                            <a:prstDash val="solid"/>
                            <a:miter/>
                            <a:headEnd type="none" w="med" len="med"/>
                            <a:tailEnd type="none" w="med" len="med"/>
                          </a:ln>
                          <a:effectLst/>
                        </wps:spPr>
                        <wps:txbx>
                          <w:txbxContent>
                            <w:p w14:paraId="403CD33E">
                              <w:pPr>
                                <w:jc w:val="center"/>
                                <w:rPr>
                                  <w:color w:val="000000"/>
                                </w:rPr>
                              </w:pPr>
                              <w:r>
                                <w:rPr>
                                  <w:rFonts w:hint="eastAsia"/>
                                  <w:color w:val="000000"/>
                                </w:rPr>
                                <w:t>县自然资源局</w:t>
                              </w:r>
                            </w:p>
                          </w:txbxContent>
                        </wps:txbx>
                        <wps:bodyPr upright="1"/>
                      </wps:wsp>
                      <wps:wsp>
                        <wps:cNvPr id="36" name="矩形 36"/>
                        <wps:cNvSpPr/>
                        <wps:spPr>
                          <a:xfrm>
                            <a:off x="8261" y="8657"/>
                            <a:ext cx="1845" cy="1197"/>
                          </a:xfrm>
                          <a:prstGeom prst="rect">
                            <a:avLst/>
                          </a:prstGeom>
                          <a:solidFill>
                            <a:srgbClr val="FFFFFF"/>
                          </a:solidFill>
                          <a:ln w="25400" cap="flat" cmpd="sng">
                            <a:solidFill>
                              <a:srgbClr val="000000"/>
                            </a:solidFill>
                            <a:prstDash val="solid"/>
                            <a:miter/>
                            <a:headEnd type="none" w="med" len="med"/>
                            <a:tailEnd type="none" w="med" len="med"/>
                          </a:ln>
                          <a:effectLst/>
                        </wps:spPr>
                        <wps:txbx>
                          <w:txbxContent>
                            <w:p w14:paraId="6DA8459C">
                              <w:pPr>
                                <w:jc w:val="center"/>
                              </w:pPr>
                              <w:r>
                                <w:rPr>
                                  <w:rFonts w:hint="eastAsia"/>
                                </w:rPr>
                                <w:t>起火点乡（镇、街道）核实并组织初期处置</w:t>
                              </w:r>
                            </w:p>
                            <w:p w14:paraId="2B481612">
                              <w:pPr>
                                <w:jc w:val="center"/>
                              </w:pPr>
                            </w:p>
                          </w:txbxContent>
                        </wps:txbx>
                        <wps:bodyPr upright="1"/>
                      </wps:wsp>
                      <wps:wsp>
                        <wps:cNvPr id="27" name="矩形 1"/>
                        <wps:cNvSpPr/>
                        <wps:spPr>
                          <a:xfrm>
                            <a:off x="6065" y="4162"/>
                            <a:ext cx="760" cy="895"/>
                          </a:xfrm>
                          <a:prstGeom prst="rect">
                            <a:avLst/>
                          </a:prstGeom>
                          <a:solidFill>
                            <a:srgbClr val="FFFFFF"/>
                          </a:solidFill>
                          <a:ln w="25400" cap="flat" cmpd="sng">
                            <a:solidFill>
                              <a:srgbClr val="000000"/>
                            </a:solidFill>
                            <a:prstDash val="solid"/>
                            <a:miter/>
                            <a:headEnd type="none" w="med" len="med"/>
                            <a:tailEnd type="none" w="med" len="med"/>
                          </a:ln>
                          <a:effectLst/>
                        </wps:spPr>
                        <wps:txbx>
                          <w:txbxContent>
                            <w:p w14:paraId="4FAAA0E6">
                              <w:r>
                                <w:rPr>
                                  <w:rFonts w:hint="eastAsia"/>
                                </w:rPr>
                                <w:t>110 119</w:t>
                              </w:r>
                            </w:p>
                          </w:txbxContent>
                        </wps:txbx>
                        <wps:bodyPr upright="1"/>
                      </wps:wsp>
                      <wps:wsp>
                        <wps:cNvPr id="28" name="矩形 2"/>
                        <wps:cNvSpPr/>
                        <wps:spPr>
                          <a:xfrm>
                            <a:off x="6073" y="5439"/>
                            <a:ext cx="784" cy="1136"/>
                          </a:xfrm>
                          <a:prstGeom prst="rect">
                            <a:avLst/>
                          </a:prstGeom>
                          <a:solidFill>
                            <a:srgbClr val="FFFFFF"/>
                          </a:solidFill>
                          <a:ln w="25400" cap="flat" cmpd="sng">
                            <a:solidFill>
                              <a:srgbClr val="000000"/>
                            </a:solidFill>
                            <a:prstDash val="solid"/>
                            <a:miter/>
                            <a:headEnd type="none" w="med" len="med"/>
                            <a:tailEnd type="none" w="med" len="med"/>
                          </a:ln>
                          <a:effectLst/>
                        </wps:spPr>
                        <wps:txbx>
                          <w:txbxContent>
                            <w:p w14:paraId="20F9E324">
                              <w:pPr>
                                <w:jc w:val="center"/>
                              </w:pPr>
                              <w:r>
                                <w:rPr>
                                  <w:rFonts w:hint="eastAsia"/>
                                </w:rPr>
                                <w:t>群众电话报警</w:t>
                              </w:r>
                            </w:p>
                          </w:txbxContent>
                        </wps:txbx>
                        <wps:bodyPr upright="1"/>
                      </wps:wsp>
                      <wps:wsp>
                        <wps:cNvPr id="29" name="矩形 3"/>
                        <wps:cNvSpPr/>
                        <wps:spPr>
                          <a:xfrm>
                            <a:off x="6012" y="8586"/>
                            <a:ext cx="878" cy="1234"/>
                          </a:xfrm>
                          <a:prstGeom prst="rect">
                            <a:avLst/>
                          </a:prstGeom>
                          <a:solidFill>
                            <a:srgbClr val="FFFFFF"/>
                          </a:solidFill>
                          <a:ln w="25400" cap="flat" cmpd="sng">
                            <a:solidFill>
                              <a:srgbClr val="000000"/>
                            </a:solidFill>
                            <a:prstDash val="solid"/>
                            <a:miter/>
                            <a:headEnd type="none" w="med" len="med"/>
                            <a:tailEnd type="none" w="med" len="med"/>
                          </a:ln>
                          <a:effectLst/>
                        </wps:spPr>
                        <wps:txbx>
                          <w:txbxContent>
                            <w:p w14:paraId="0A341106">
                              <w:pPr>
                                <w:jc w:val="center"/>
                              </w:pPr>
                              <w:r>
                                <w:rPr>
                                  <w:rFonts w:hint="eastAsia"/>
                                </w:rPr>
                                <w:t>上级部门反馈</w:t>
                              </w:r>
                            </w:p>
                          </w:txbxContent>
                        </wps:txbx>
                        <wps:bodyPr upright="1"/>
                      </wps:wsp>
                      <wps:wsp>
                        <wps:cNvPr id="30" name="矩形 9"/>
                        <wps:cNvSpPr/>
                        <wps:spPr>
                          <a:xfrm>
                            <a:off x="6041" y="6986"/>
                            <a:ext cx="840" cy="1091"/>
                          </a:xfrm>
                          <a:prstGeom prst="rect">
                            <a:avLst/>
                          </a:prstGeom>
                          <a:solidFill>
                            <a:srgbClr val="FFFFFF"/>
                          </a:solidFill>
                          <a:ln w="25400" cap="flat" cmpd="sng">
                            <a:solidFill>
                              <a:srgbClr val="000000"/>
                            </a:solidFill>
                            <a:prstDash val="solid"/>
                            <a:miter/>
                            <a:headEnd type="none" w="med" len="med"/>
                            <a:tailEnd type="none" w="med" len="med"/>
                          </a:ln>
                          <a:effectLst/>
                        </wps:spPr>
                        <wps:txbx>
                          <w:txbxContent>
                            <w:p w14:paraId="5E74BC4B">
                              <w:pPr>
                                <w:jc w:val="center"/>
                              </w:pPr>
                              <w:r>
                                <w:rPr>
                                  <w:rFonts w:hint="eastAsia"/>
                                </w:rPr>
                                <w:t>国家卫星热点</w:t>
                              </w:r>
                            </w:p>
                          </w:txbxContent>
                        </wps:txbx>
                        <wps:bodyPr upright="1"/>
                      </wps:wsp>
                      <wps:wsp>
                        <wps:cNvPr id="31" name="矩形 14"/>
                        <wps:cNvSpPr/>
                        <wps:spPr>
                          <a:xfrm>
                            <a:off x="8859" y="6422"/>
                            <a:ext cx="788" cy="1843"/>
                          </a:xfrm>
                          <a:prstGeom prst="rect">
                            <a:avLst/>
                          </a:prstGeom>
                          <a:solidFill>
                            <a:srgbClr val="FFFFFF"/>
                          </a:solidFill>
                          <a:ln w="25400" cap="flat" cmpd="sng">
                            <a:solidFill>
                              <a:srgbClr val="000000"/>
                            </a:solidFill>
                            <a:prstDash val="solid"/>
                            <a:miter/>
                            <a:headEnd type="none" w="med" len="med"/>
                            <a:tailEnd type="none" w="med" len="med"/>
                          </a:ln>
                          <a:effectLst/>
                        </wps:spPr>
                        <wps:txbx>
                          <w:txbxContent>
                            <w:p w14:paraId="7E4103CE">
                              <w:pPr>
                                <w:jc w:val="center"/>
                              </w:pPr>
                              <w:r>
                                <w:rPr>
                                  <w:rFonts w:hint="eastAsia"/>
                                </w:rPr>
                                <w:t>森林防火信息监控平台</w:t>
                              </w:r>
                            </w:p>
                          </w:txbxContent>
                        </wps:txbx>
                        <wps:bodyPr upright="1"/>
                      </wps:wsp>
                      <wps:wsp>
                        <wps:cNvPr id="32" name="直接箭头连接符 18"/>
                        <wps:cNvCnPr/>
                        <wps:spPr>
                          <a:xfrm>
                            <a:off x="6879" y="4594"/>
                            <a:ext cx="308" cy="3"/>
                          </a:xfrm>
                          <a:prstGeom prst="straightConnector1">
                            <a:avLst/>
                          </a:prstGeom>
                          <a:ln w="9525" cap="flat" cmpd="sng">
                            <a:solidFill>
                              <a:srgbClr val="000000"/>
                            </a:solidFill>
                            <a:prstDash val="solid"/>
                            <a:headEnd type="none" w="med" len="med"/>
                            <a:tailEnd type="arrow" w="med" len="med"/>
                          </a:ln>
                          <a:effectLst/>
                        </wps:spPr>
                        <wps:bodyPr/>
                      </wps:wsp>
                      <wps:wsp>
                        <wps:cNvPr id="44" name="矩形 44"/>
                        <wps:cNvSpPr/>
                        <wps:spPr>
                          <a:xfrm>
                            <a:off x="4862" y="5992"/>
                            <a:ext cx="557" cy="2097"/>
                          </a:xfrm>
                          <a:prstGeom prst="rect">
                            <a:avLst/>
                          </a:prstGeom>
                          <a:solidFill>
                            <a:srgbClr val="FFFFFF"/>
                          </a:solidFill>
                          <a:ln w="25400" cap="flat" cmpd="sng">
                            <a:solidFill>
                              <a:srgbClr val="000000"/>
                            </a:solidFill>
                            <a:prstDash val="solid"/>
                            <a:miter/>
                            <a:headEnd type="none" w="med" len="med"/>
                            <a:tailEnd type="none" w="med" len="med"/>
                          </a:ln>
                          <a:effectLst/>
                        </wps:spPr>
                        <wps:txbx>
                          <w:txbxContent>
                            <w:p w14:paraId="11B78DA8">
                              <w:pPr>
                                <w:jc w:val="center"/>
                              </w:pPr>
                              <w:r>
                                <w:rPr>
                                  <w:rFonts w:hint="eastAsia"/>
                                </w:rPr>
                                <w:t>发生森林火情</w:t>
                              </w:r>
                            </w:p>
                          </w:txbxContent>
                        </wps:txbx>
                        <wps:bodyPr upright="1"/>
                      </wps:wsp>
                      <wps:wsp>
                        <wps:cNvPr id="45" name="直接箭头连接符 45"/>
                        <wps:cNvCnPr/>
                        <wps:spPr>
                          <a:xfrm flipV="1">
                            <a:off x="6919" y="5985"/>
                            <a:ext cx="331" cy="12"/>
                          </a:xfrm>
                          <a:prstGeom prst="straightConnector1">
                            <a:avLst/>
                          </a:prstGeom>
                          <a:ln w="9525" cap="flat" cmpd="sng">
                            <a:solidFill>
                              <a:srgbClr val="000000"/>
                            </a:solidFill>
                            <a:prstDash val="solid"/>
                            <a:headEnd type="none" w="med" len="med"/>
                            <a:tailEnd type="arrow" w="med" len="med"/>
                          </a:ln>
                          <a:effectLst/>
                        </wps:spPr>
                        <wps:bodyPr/>
                      </wps:wsp>
                      <wps:wsp>
                        <wps:cNvPr id="46" name="直接箭头连接符 46"/>
                        <wps:cNvCnPr/>
                        <wps:spPr>
                          <a:xfrm flipV="1">
                            <a:off x="6909" y="7585"/>
                            <a:ext cx="353" cy="14"/>
                          </a:xfrm>
                          <a:prstGeom prst="straightConnector1">
                            <a:avLst/>
                          </a:prstGeom>
                          <a:ln w="9525" cap="flat" cmpd="sng">
                            <a:solidFill>
                              <a:srgbClr val="000000"/>
                            </a:solidFill>
                            <a:prstDash val="solid"/>
                            <a:headEnd type="none" w="med" len="med"/>
                            <a:tailEnd type="arrow" w="med" len="med"/>
                          </a:ln>
                          <a:effectLst/>
                        </wps:spPr>
                        <wps:bodyPr/>
                      </wps:wsp>
                      <wps:wsp>
                        <wps:cNvPr id="47" name="直接箭头连接符 47"/>
                        <wps:cNvCnPr/>
                        <wps:spPr>
                          <a:xfrm flipV="1">
                            <a:off x="6899" y="9210"/>
                            <a:ext cx="313" cy="16"/>
                          </a:xfrm>
                          <a:prstGeom prst="straightConnector1">
                            <a:avLst/>
                          </a:prstGeom>
                          <a:ln w="9525" cap="flat" cmpd="sng">
                            <a:solidFill>
                              <a:srgbClr val="000000"/>
                            </a:solidFill>
                            <a:prstDash val="solid"/>
                            <a:headEnd type="none" w="med" len="med"/>
                            <a:tailEnd type="arrow" w="med" len="med"/>
                          </a:ln>
                          <a:effectLst/>
                        </wps:spPr>
                        <wps:bodyPr/>
                      </wps:wsp>
                      <wps:wsp>
                        <wps:cNvPr id="48" name="直接箭头连接符 48"/>
                        <wps:cNvCnPr/>
                        <wps:spPr>
                          <a:xfrm flipH="1" flipV="1">
                            <a:off x="8440" y="5935"/>
                            <a:ext cx="37" cy="2669"/>
                          </a:xfrm>
                          <a:prstGeom prst="straightConnector1">
                            <a:avLst/>
                          </a:prstGeom>
                          <a:ln w="9525" cap="flat" cmpd="sng">
                            <a:solidFill>
                              <a:srgbClr val="000000"/>
                            </a:solidFill>
                            <a:prstDash val="solid"/>
                            <a:headEnd type="none" w="med" len="med"/>
                            <a:tailEnd type="arrow" w="med" len="med"/>
                          </a:ln>
                          <a:effectLst/>
                        </wps:spPr>
                        <wps:bodyPr/>
                      </wps:wsp>
                      <wps:wsp>
                        <wps:cNvPr id="49" name="右大括号 49"/>
                        <wps:cNvSpPr/>
                        <wps:spPr>
                          <a:xfrm>
                            <a:off x="7224" y="4184"/>
                            <a:ext cx="550" cy="5524"/>
                          </a:xfrm>
                          <a:prstGeom prst="rightBrace">
                            <a:avLst/>
                          </a:prstGeom>
                          <a:noFill/>
                          <a:ln w="38100" cap="flat" cmpd="sng" algn="ctr">
                            <a:solidFill>
                              <a:srgbClr val="000000"/>
                            </a:solidFill>
                            <a:prstDash val="solid"/>
                          </a:ln>
                          <a:effectLst>
                            <a:outerShdw blurRad="40000" dist="23000" dir="5400000" rotWithShape="0">
                              <a:srgbClr val="000000">
                                <a:alpha val="35000"/>
                              </a:srgbClr>
                            </a:outerShdw>
                          </a:effectLst>
                        </wps:spPr>
                        <wps:bodyPr/>
                      </wps:wsp>
                      <wps:wsp>
                        <wps:cNvPr id="33" name="直接箭头连接符 50"/>
                        <wps:cNvCnPr/>
                        <wps:spPr>
                          <a:xfrm>
                            <a:off x="8677" y="5910"/>
                            <a:ext cx="25" cy="2738"/>
                          </a:xfrm>
                          <a:prstGeom prst="straightConnector1">
                            <a:avLst/>
                          </a:prstGeom>
                          <a:ln w="9525" cap="flat" cmpd="sng">
                            <a:solidFill>
                              <a:srgbClr val="000000"/>
                            </a:solidFill>
                            <a:prstDash val="solid"/>
                            <a:headEnd type="none" w="med" len="med"/>
                            <a:tailEnd type="arrow" w="med" len="med"/>
                          </a:ln>
                          <a:effectLst/>
                        </wps:spPr>
                        <wps:bodyPr/>
                      </wps:wsp>
                      <wps:wsp>
                        <wps:cNvPr id="34" name="右大括号 51"/>
                        <wps:cNvSpPr/>
                        <wps:spPr>
                          <a:xfrm rot="10800000">
                            <a:off x="5514" y="4136"/>
                            <a:ext cx="463" cy="5524"/>
                          </a:xfrm>
                          <a:prstGeom prst="rightBrace">
                            <a:avLst/>
                          </a:prstGeom>
                          <a:noFill/>
                          <a:ln w="38100" cap="flat" cmpd="sng" algn="ctr">
                            <a:solidFill>
                              <a:srgbClr val="000000"/>
                            </a:solidFill>
                            <a:prstDash val="solid"/>
                          </a:ln>
                          <a:effectLst>
                            <a:outerShdw blurRad="40000" dist="23000" dir="5400000" rotWithShape="0">
                              <a:srgbClr val="000000">
                                <a:alpha val="35000"/>
                              </a:srgbClr>
                            </a:outerShdw>
                          </a:effectLst>
                        </wps:spPr>
                        <wps:bodyPr/>
                      </wps:wsp>
                      <wps:wsp>
                        <wps:cNvPr id="57" name="矩形 57"/>
                        <wps:cNvSpPr/>
                        <wps:spPr>
                          <a:xfrm>
                            <a:off x="10612" y="4776"/>
                            <a:ext cx="2080" cy="779"/>
                          </a:xfrm>
                          <a:prstGeom prst="rect">
                            <a:avLst/>
                          </a:prstGeom>
                          <a:solidFill>
                            <a:srgbClr val="FFFFFF"/>
                          </a:solidFill>
                          <a:ln w="25400" cap="flat" cmpd="sng">
                            <a:solidFill>
                              <a:srgbClr val="000000"/>
                            </a:solidFill>
                            <a:prstDash val="solid"/>
                            <a:miter/>
                            <a:headEnd type="none" w="med" len="med"/>
                            <a:tailEnd type="none" w="med" len="med"/>
                          </a:ln>
                          <a:effectLst/>
                        </wps:spPr>
                        <wps:txbx>
                          <w:txbxContent>
                            <w:p w14:paraId="66BA0C09">
                              <w:pPr>
                                <w:jc w:val="center"/>
                                <w:rPr>
                                  <w:color w:val="000000"/>
                                </w:rPr>
                              </w:pPr>
                              <w:r>
                                <w:rPr>
                                  <w:rFonts w:hint="eastAsia"/>
                                  <w:color w:val="000000"/>
                                </w:rPr>
                                <w:t>县森林防火专项指挥部</w:t>
                              </w:r>
                            </w:p>
                            <w:p w14:paraId="570649FF">
                              <w:pPr>
                                <w:rPr>
                                  <w:sz w:val="18"/>
                                  <w:szCs w:val="21"/>
                                </w:rPr>
                              </w:pPr>
                            </w:p>
                          </w:txbxContent>
                        </wps:txbx>
                        <wps:bodyPr upright="1"/>
                      </wps:wsp>
                      <wps:wsp>
                        <wps:cNvPr id="40" name="直接箭头连接符 58"/>
                        <wps:cNvCnPr>
                          <a:stCxn id="26" idx="3"/>
                          <a:endCxn id="57" idx="1"/>
                        </wps:cNvCnPr>
                        <wps:spPr>
                          <a:xfrm flipV="1">
                            <a:off x="9904" y="5166"/>
                            <a:ext cx="708" cy="277"/>
                          </a:xfrm>
                          <a:prstGeom prst="straightConnector1">
                            <a:avLst/>
                          </a:prstGeom>
                          <a:ln w="9525" cap="flat" cmpd="sng">
                            <a:solidFill>
                              <a:srgbClr val="000000"/>
                            </a:solidFill>
                            <a:prstDash val="solid"/>
                            <a:headEnd type="none" w="med" len="med"/>
                            <a:tailEnd type="arrow" w="med" len="med"/>
                          </a:ln>
                          <a:effectLst/>
                        </wps:spPr>
                        <wps:bodyPr/>
                      </wps:wsp>
                      <wps:wsp>
                        <wps:cNvPr id="42" name="直接箭头连接符 60"/>
                        <wps:cNvCnPr/>
                        <wps:spPr>
                          <a:xfrm flipH="1" flipV="1">
                            <a:off x="9888" y="5861"/>
                            <a:ext cx="27" cy="2749"/>
                          </a:xfrm>
                          <a:prstGeom prst="straightConnector1">
                            <a:avLst/>
                          </a:prstGeom>
                          <a:ln w="9525" cap="flat" cmpd="sng">
                            <a:solidFill>
                              <a:srgbClr val="000000"/>
                            </a:solidFill>
                            <a:prstDash val="solid"/>
                            <a:headEnd type="none" w="med" len="med"/>
                            <a:tailEnd type="arrow" w="med" len="med"/>
                          </a:ln>
                          <a:effectLst/>
                        </wps:spPr>
                        <wps:bodyPr/>
                      </wps:wsp>
                      <wps:wsp>
                        <wps:cNvPr id="43" name="直接箭头连接符 61"/>
                        <wps:cNvCnPr/>
                        <wps:spPr>
                          <a:xfrm flipV="1">
                            <a:off x="10015" y="5566"/>
                            <a:ext cx="1351" cy="3094"/>
                          </a:xfrm>
                          <a:prstGeom prst="straightConnector1">
                            <a:avLst/>
                          </a:prstGeom>
                          <a:ln w="9525" cap="flat" cmpd="sng">
                            <a:solidFill>
                              <a:srgbClr val="000000"/>
                            </a:solidFill>
                            <a:prstDash val="solid"/>
                            <a:headEnd type="none" w="med" len="med"/>
                            <a:tailEnd type="arrow" w="med" len="med"/>
                          </a:ln>
                          <a:effectLst/>
                        </wps:spPr>
                        <wps:bodyPr/>
                      </wps:wsp>
                      <wps:wsp>
                        <wps:cNvPr id="63" name="直接箭头连接符 62"/>
                        <wps:cNvCnPr/>
                        <wps:spPr>
                          <a:xfrm>
                            <a:off x="12702" y="5142"/>
                            <a:ext cx="651" cy="0"/>
                          </a:xfrm>
                          <a:prstGeom prst="straightConnector1">
                            <a:avLst/>
                          </a:prstGeom>
                          <a:ln w="9525" cap="flat" cmpd="sng">
                            <a:solidFill>
                              <a:srgbClr val="000000"/>
                            </a:solidFill>
                            <a:prstDash val="solid"/>
                            <a:headEnd type="none" w="med" len="med"/>
                            <a:tailEnd type="arrow" w="med" len="med"/>
                          </a:ln>
                          <a:effectLst/>
                        </wps:spPr>
                        <wps:bodyPr/>
                      </wps:wsp>
                      <wps:wsp>
                        <wps:cNvPr id="67" name="矩形 64"/>
                        <wps:cNvSpPr/>
                        <wps:spPr>
                          <a:xfrm>
                            <a:off x="13316" y="4756"/>
                            <a:ext cx="2029" cy="876"/>
                          </a:xfrm>
                          <a:prstGeom prst="rect">
                            <a:avLst/>
                          </a:prstGeom>
                          <a:solidFill>
                            <a:srgbClr val="FFFFFF"/>
                          </a:solidFill>
                          <a:ln w="25400" cap="flat" cmpd="sng">
                            <a:solidFill>
                              <a:srgbClr val="000000"/>
                            </a:solidFill>
                            <a:prstDash val="solid"/>
                            <a:miter/>
                            <a:headEnd type="none" w="med" len="med"/>
                            <a:tailEnd type="none" w="med" len="med"/>
                          </a:ln>
                          <a:effectLst/>
                        </wps:spPr>
                        <wps:txbx>
                          <w:txbxContent>
                            <w:p w14:paraId="26B5C5B2">
                              <w:pPr>
                                <w:rPr>
                                  <w:color w:val="000000"/>
                                </w:rPr>
                              </w:pPr>
                              <w:r>
                                <w:rPr>
                                  <w:rFonts w:hint="eastAsia"/>
                                  <w:color w:val="000000"/>
                                </w:rPr>
                                <w:t>县政府总值班室</w:t>
                              </w:r>
                            </w:p>
                            <w:p w14:paraId="106FCC16">
                              <w:pPr>
                                <w:rPr>
                                  <w:color w:val="000000"/>
                                </w:rPr>
                              </w:pPr>
                              <w:r>
                                <w:rPr>
                                  <w:rFonts w:hint="eastAsia"/>
                                  <w:color w:val="000000"/>
                                </w:rPr>
                                <w:t>县委总值班室</w:t>
                              </w:r>
                            </w:p>
                            <w:p w14:paraId="583A78E7">
                              <w:pPr>
                                <w:rPr>
                                  <w:color w:val="000000"/>
                                </w:rPr>
                              </w:pPr>
                            </w:p>
                          </w:txbxContent>
                        </wps:txbx>
                        <wps:bodyPr upright="1"/>
                      </wps:wsp>
                      <wps:wsp>
                        <wps:cNvPr id="100" name="矩形 100"/>
                        <wps:cNvSpPr/>
                        <wps:spPr>
                          <a:xfrm>
                            <a:off x="13385" y="6273"/>
                            <a:ext cx="1891" cy="792"/>
                          </a:xfrm>
                          <a:prstGeom prst="rect">
                            <a:avLst/>
                          </a:prstGeom>
                          <a:solidFill>
                            <a:srgbClr val="FFFFFF"/>
                          </a:solidFill>
                          <a:ln w="19050" cap="flat" cmpd="sng">
                            <a:solidFill>
                              <a:srgbClr val="000000"/>
                            </a:solidFill>
                            <a:prstDash val="solid"/>
                            <a:miter/>
                            <a:headEnd type="none" w="med" len="med"/>
                            <a:tailEnd type="none" w="med" len="med"/>
                          </a:ln>
                          <a:effectLst/>
                        </wps:spPr>
                        <wps:txbx>
                          <w:txbxContent>
                            <w:p w14:paraId="76C83B1F">
                              <w:pPr>
                                <w:jc w:val="center"/>
                              </w:pPr>
                              <w:r>
                                <w:rPr>
                                  <w:rFonts w:hint="eastAsia"/>
                                </w:rPr>
                                <w:t>县</w:t>
                              </w:r>
                              <w:r>
                                <w:t>领导审核批准后报</w:t>
                              </w:r>
                            </w:p>
                          </w:txbxContent>
                        </wps:txbx>
                        <wps:bodyPr upright="1"/>
                      </wps:wsp>
                      <wps:wsp>
                        <wps:cNvPr id="117" name="直接连接符 117"/>
                        <wps:cNvCnPr>
                          <a:stCxn id="67" idx="2"/>
                          <a:endCxn id="100" idx="0"/>
                        </wps:cNvCnPr>
                        <wps:spPr>
                          <a:xfrm>
                            <a:off x="14331" y="5632"/>
                            <a:ext cx="0" cy="641"/>
                          </a:xfrm>
                          <a:prstGeom prst="line">
                            <a:avLst/>
                          </a:prstGeom>
                          <a:ln w="9525" cap="flat" cmpd="sng">
                            <a:solidFill>
                              <a:srgbClr val="000000"/>
                            </a:solidFill>
                            <a:prstDash val="solid"/>
                            <a:headEnd type="none" w="med" len="med"/>
                            <a:tailEnd type="triangle" w="med" len="med"/>
                          </a:ln>
                          <a:effectLst/>
                        </wps:spPr>
                        <wps:bodyPr upright="1"/>
                      </wps:wsp>
                      <wps:wsp>
                        <wps:cNvPr id="123" name="矩形 123"/>
                        <wps:cNvSpPr/>
                        <wps:spPr>
                          <a:xfrm>
                            <a:off x="13373" y="7564"/>
                            <a:ext cx="1885" cy="1177"/>
                          </a:xfrm>
                          <a:prstGeom prst="rect">
                            <a:avLst/>
                          </a:prstGeom>
                          <a:solidFill>
                            <a:srgbClr val="FFFFFF"/>
                          </a:solidFill>
                          <a:ln w="19050" cap="flat" cmpd="sng">
                            <a:solidFill>
                              <a:srgbClr val="000000"/>
                            </a:solidFill>
                            <a:prstDash val="solid"/>
                            <a:miter/>
                            <a:headEnd type="none" w="med" len="med"/>
                            <a:tailEnd type="none" w="med" len="med"/>
                          </a:ln>
                          <a:effectLst/>
                        </wps:spPr>
                        <wps:txbx>
                          <w:txbxContent>
                            <w:p w14:paraId="4F0660BD">
                              <w:r>
                                <w:rPr>
                                  <w:rFonts w:hint="eastAsia"/>
                                </w:rPr>
                                <w:t>市政府总值班室</w:t>
                              </w:r>
                            </w:p>
                            <w:p w14:paraId="7D6E5093">
                              <w:r>
                                <w:rPr>
                                  <w:rFonts w:hint="eastAsia"/>
                                </w:rPr>
                                <w:t>市委总值班室</w:t>
                              </w:r>
                            </w:p>
                            <w:p w14:paraId="66F7A9B5">
                              <w:r>
                                <w:rPr>
                                  <w:rFonts w:hint="eastAsia"/>
                                </w:rPr>
                                <w:t>市防减救灾办</w:t>
                              </w:r>
                            </w:p>
                            <w:p w14:paraId="431D2F9A"/>
                          </w:txbxContent>
                        </wps:txbx>
                        <wps:bodyPr upright="1"/>
                      </wps:wsp>
                      <wps:wsp>
                        <wps:cNvPr id="125" name="矩形 125"/>
                        <wps:cNvSpPr/>
                        <wps:spPr>
                          <a:xfrm>
                            <a:off x="13296" y="9212"/>
                            <a:ext cx="1959" cy="780"/>
                          </a:xfrm>
                          <a:prstGeom prst="rect">
                            <a:avLst/>
                          </a:prstGeom>
                          <a:solidFill>
                            <a:srgbClr val="FFFFFF"/>
                          </a:solidFill>
                          <a:ln w="19050" cap="flat" cmpd="sng">
                            <a:solidFill>
                              <a:srgbClr val="000000"/>
                            </a:solidFill>
                            <a:prstDash val="solid"/>
                            <a:miter/>
                            <a:headEnd type="none" w="med" len="med"/>
                            <a:tailEnd type="none" w="med" len="med"/>
                          </a:ln>
                          <a:effectLst/>
                        </wps:spPr>
                        <wps:txbx>
                          <w:txbxContent>
                            <w:p w14:paraId="4B0C6817">
                              <w:pPr>
                                <w:jc w:val="center"/>
                              </w:pPr>
                              <w:r>
                                <w:rPr>
                                  <w:rFonts w:hint="eastAsia"/>
                                </w:rPr>
                                <w:t>市</w:t>
                              </w:r>
                              <w:r>
                                <w:t>领导审核批准后报</w:t>
                              </w:r>
                            </w:p>
                          </w:txbxContent>
                        </wps:txbx>
                        <wps:bodyPr upright="1"/>
                      </wps:wsp>
                      <wps:wsp>
                        <wps:cNvPr id="126" name="矩形 126"/>
                        <wps:cNvSpPr/>
                        <wps:spPr>
                          <a:xfrm>
                            <a:off x="13262" y="10373"/>
                            <a:ext cx="2009" cy="600"/>
                          </a:xfrm>
                          <a:prstGeom prst="rect">
                            <a:avLst/>
                          </a:prstGeom>
                          <a:solidFill>
                            <a:srgbClr val="FFFFFF"/>
                          </a:solidFill>
                          <a:ln w="19050" cap="flat" cmpd="sng">
                            <a:solidFill>
                              <a:srgbClr val="000000"/>
                            </a:solidFill>
                            <a:prstDash val="solid"/>
                            <a:miter/>
                            <a:headEnd type="none" w="med" len="med"/>
                            <a:tailEnd type="none" w="med" len="med"/>
                          </a:ln>
                          <a:effectLst/>
                        </wps:spPr>
                        <wps:txbx>
                          <w:txbxContent>
                            <w:p w14:paraId="444434E7">
                              <w:pPr>
                                <w:jc w:val="center"/>
                              </w:pPr>
                              <w:r>
                                <w:rPr>
                                  <w:rFonts w:hint="eastAsia"/>
                                </w:rPr>
                                <w:t>省森防专指</w:t>
                              </w:r>
                              <w:r>
                                <w:t>办公室</w:t>
                              </w:r>
                            </w:p>
                          </w:txbxContent>
                        </wps:txbx>
                        <wps:bodyPr upright="1"/>
                      </wps:wsp>
                      <wps:wsp>
                        <wps:cNvPr id="127" name="直接连接符 127"/>
                        <wps:cNvCnPr/>
                        <wps:spPr>
                          <a:xfrm flipH="1">
                            <a:off x="14332" y="7066"/>
                            <a:ext cx="11" cy="516"/>
                          </a:xfrm>
                          <a:prstGeom prst="line">
                            <a:avLst/>
                          </a:prstGeom>
                          <a:ln w="9525" cap="flat" cmpd="sng">
                            <a:solidFill>
                              <a:srgbClr val="000000"/>
                            </a:solidFill>
                            <a:prstDash val="solid"/>
                            <a:headEnd type="none" w="med" len="med"/>
                            <a:tailEnd type="triangle" w="med" len="med"/>
                          </a:ln>
                          <a:effectLst/>
                        </wps:spPr>
                        <wps:bodyPr upright="1"/>
                      </wps:wsp>
                      <wps:wsp>
                        <wps:cNvPr id="129" name="直接连接符 129"/>
                        <wps:cNvCnPr>
                          <a:stCxn id="123" idx="2"/>
                        </wps:cNvCnPr>
                        <wps:spPr>
                          <a:xfrm>
                            <a:off x="14316" y="8741"/>
                            <a:ext cx="15" cy="479"/>
                          </a:xfrm>
                          <a:prstGeom prst="line">
                            <a:avLst/>
                          </a:prstGeom>
                          <a:ln w="9525" cap="flat" cmpd="sng">
                            <a:solidFill>
                              <a:srgbClr val="000000"/>
                            </a:solidFill>
                            <a:prstDash val="solid"/>
                            <a:headEnd type="none" w="med" len="med"/>
                            <a:tailEnd type="triangle" w="med" len="med"/>
                          </a:ln>
                          <a:effectLst/>
                        </wps:spPr>
                        <wps:bodyPr upright="1"/>
                      </wps:wsp>
                      <wps:wsp>
                        <wps:cNvPr id="130" name="直接连接符 130"/>
                        <wps:cNvCnPr/>
                        <wps:spPr>
                          <a:xfrm flipH="1">
                            <a:off x="14340" y="10027"/>
                            <a:ext cx="3" cy="391"/>
                          </a:xfrm>
                          <a:prstGeom prst="line">
                            <a:avLst/>
                          </a:prstGeom>
                          <a:ln w="9525" cap="flat" cmpd="sng">
                            <a:solidFill>
                              <a:srgbClr val="000000"/>
                            </a:solidFill>
                            <a:prstDash val="solid"/>
                            <a:headEnd type="none" w="med" len="med"/>
                            <a:tailEnd type="triangle" w="med" len="med"/>
                          </a:ln>
                          <a:effectLst/>
                        </wps:spPr>
                        <wps:bodyPr upright="1"/>
                      </wps:wsp>
                      <wps:wsp>
                        <wps:cNvPr id="80" name="直接箭头连接符 65"/>
                        <wps:cNvCnPr/>
                        <wps:spPr>
                          <a:xfrm flipV="1">
                            <a:off x="7587" y="5498"/>
                            <a:ext cx="606" cy="12"/>
                          </a:xfrm>
                          <a:prstGeom prst="straightConnector1">
                            <a:avLst/>
                          </a:prstGeom>
                          <a:ln w="9525" cap="flat" cmpd="sng">
                            <a:solidFill>
                              <a:srgbClr val="000000"/>
                            </a:solidFill>
                            <a:prstDash val="solid"/>
                            <a:headEnd type="none" w="med" len="med"/>
                            <a:tailEnd type="arrow" w="med" len="med"/>
                          </a:ln>
                          <a:effectLst/>
                        </wps:spPr>
                        <wps:bodyPr/>
                      </wps:wsp>
                      <wps:wsp>
                        <wps:cNvPr id="81" name="直接箭头连接符 66"/>
                        <wps:cNvCnPr/>
                        <wps:spPr>
                          <a:xfrm flipV="1">
                            <a:off x="7652" y="9163"/>
                            <a:ext cx="606" cy="12"/>
                          </a:xfrm>
                          <a:prstGeom prst="straightConnector1">
                            <a:avLst/>
                          </a:prstGeom>
                          <a:ln w="9525" cap="flat" cmpd="sng">
                            <a:solidFill>
                              <a:srgbClr val="000000"/>
                            </a:solidFill>
                            <a:prstDash val="solid"/>
                            <a:headEnd type="none" w="med" len="med"/>
                            <a:tailEnd type="arrow" w="med" len="med"/>
                          </a:ln>
                          <a:effectLst/>
                        </wps:spPr>
                        <wps:bodyPr/>
                      </wps:wsp>
                    </wpg:wgp>
                  </a:graphicData>
                </a:graphic>
              </wp:anchor>
            </w:drawing>
          </mc:Choice>
          <mc:Fallback>
            <w:pict>
              <v:group id="组合 3" o:spid="_x0000_s1026" o:spt="203" style="position:absolute;left:0pt;margin-left:-40.25pt;margin-top:2.75pt;height:341.85pt;width:524.15pt;mso-wrap-distance-left:9pt;mso-wrap-distance-right:9pt;z-index:-251649024;mso-width-relative:page;mso-height-relative:page;" coordorigin="4862,4136" coordsize="10483,6837" wrapcoords="1690 -148 1566 41 1504 4401 -41 5823 -41 12552 1504 13500 1504 17765 2493 18049 6820 18144 19307 19565 17329 19565 17143 19660 17143 21556 21532 21556 21594 19755 21347 19565 20172 19565 21532 18428 21594 16059 21223 15774 19616 15016 20914 15016 21594 14447 21594 10846 21347 10656 20048 10467 21532 9235 21594 6770 21347 6581 19616 5917 21594 4780 21594 1842 5708 1368 5831 136 5089 -148 2431 -148 1690 -148" o:gfxdata="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">
                <o:lock v:ext="edit" aspectratio="f"/>
                <v:rect id="矩形 4" o:spid="_x0000_s1026" o:spt="1" style="position:absolute;left:8193;top:5032;height:821;width:1711;" fillcolor="#FFFFFF" filled="t" stroked="t" coordsize="21600,21600" o:gfxdata="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JyQyvQAA&#10;ANsAAAAPAAAAAAAAAAEAIAAAACIAAABkcnMvZG93bnJldi54bWxQSwECFAAUAAAACACHTuJAMy8F&#10;njsAAAA5AAAAEAAAAAAAAAABACAAAAAMAQAAZHJzL3NoYXBleG1sLnhtbFBLBQYAAAAABgAGAFsB&#10;AAC2AwAAAAA=&#10;">
                  <v:fill on="t" focussize="0,0"/>
                  <v:stroke weight="2pt" color="#000000" joinstyle="miter"/>
                  <v:imagedata o:title=""/>
                  <o:lock v:ext="edit" aspectratio="f"/>
                  <v:textbox>
                    <w:txbxContent>
                      <w:p w14:paraId="403CD33E">
                        <w:pPr>
                          <w:jc w:val="center"/>
                          <w:rPr>
                            <w:color w:val="000000"/>
                          </w:rPr>
                        </w:pPr>
                        <w:r>
                          <w:rPr>
                            <w:rFonts w:hint="eastAsia"/>
                            <w:color w:val="000000"/>
                          </w:rPr>
                          <w:t>县自然资源局</w:t>
                        </w:r>
                      </w:p>
                    </w:txbxContent>
                  </v:textbox>
                </v:rect>
                <v:rect id="_x0000_s1026" o:spid="_x0000_s1026" o:spt="1" style="position:absolute;left:8261;top:8657;height:1197;width:1845;" fillcolor="#FFFFFF" filled="t" stroked="t" coordsize="21600,21600" o:gfxdata="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v6y774A&#10;AADbAAAADwAAAAAAAAABACAAAAAiAAAAZHJzL2Rvd25yZXYueG1sUEsBAhQAFAAAAAgAh07iQDMv&#10;BZ47AAAAOQAAABAAAAAAAAAAAQAgAAAADQEAAGRycy9zaGFwZXhtbC54bWxQSwUGAAAAAAYABgBb&#10;AQAAtwMAAAAA&#10;">
                  <v:fill on="t" focussize="0,0"/>
                  <v:stroke weight="2pt" color="#000000" joinstyle="miter"/>
                  <v:imagedata o:title=""/>
                  <o:lock v:ext="edit" aspectratio="f"/>
                  <v:textbox>
                    <w:txbxContent>
                      <w:p w14:paraId="6DA8459C">
                        <w:pPr>
                          <w:jc w:val="center"/>
                        </w:pPr>
                        <w:r>
                          <w:rPr>
                            <w:rFonts w:hint="eastAsia"/>
                          </w:rPr>
                          <w:t>起火点乡（镇、街道）核实并组织初期处置</w:t>
                        </w:r>
                      </w:p>
                      <w:p w14:paraId="2B481612">
                        <w:pPr>
                          <w:jc w:val="center"/>
                        </w:pPr>
                      </w:p>
                    </w:txbxContent>
                  </v:textbox>
                </v:rect>
                <v:rect id="矩形 1" o:spid="_x0000_s1026" o:spt="1" style="position:absolute;left:6065;top:4162;height:895;width:760;" fillcolor="#FFFFFF" filled="t" stroked="t" coordsize="21600,21600" o:gfxdata="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a4GpvQAA&#10;ANsAAAAPAAAAAAAAAAEAIAAAACIAAABkcnMvZG93bnJldi54bWxQSwECFAAUAAAACACHTuJAMy8F&#10;njsAAAA5AAAAEAAAAAAAAAABACAAAAAMAQAAZHJzL3NoYXBleG1sLnhtbFBLBQYAAAAABgAGAFsB&#10;AAC2AwAAAAA=&#10;">
                  <v:fill on="t" focussize="0,0"/>
                  <v:stroke weight="2pt" color="#000000" joinstyle="miter"/>
                  <v:imagedata o:title=""/>
                  <o:lock v:ext="edit" aspectratio="f"/>
                  <v:textbox>
                    <w:txbxContent>
                      <w:p w14:paraId="4FAAA0E6">
                        <w:r>
                          <w:rPr>
                            <w:rFonts w:hint="eastAsia"/>
                          </w:rPr>
                          <w:t>110 119</w:t>
                        </w:r>
                      </w:p>
                    </w:txbxContent>
                  </v:textbox>
                </v:rect>
                <v:rect id="矩形 2" o:spid="_x0000_s1026" o:spt="1" style="position:absolute;left:6073;top:5439;height:1136;width:784;" fillcolor="#FFFFFF" filled="t" stroked="t" coordsize="21600,21600" o:gfxdata="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n0Fdu5AAAA2wAA&#10;AA8AAAAAAAAAAQAgAAAAIgAAAGRycy9kb3ducmV2LnhtbFBLAQIUABQAAAAIAIdO4kAzLwWeOwAA&#10;ADkAAAAQAAAAAAAAAAEAIAAAAAgBAABkcnMvc2hhcGV4bWwueG1sUEsFBgAAAAAGAAYAWwEAALID&#10;AAAAAA==&#10;">
                  <v:fill on="t" focussize="0,0"/>
                  <v:stroke weight="2pt" color="#000000" joinstyle="miter"/>
                  <v:imagedata o:title=""/>
                  <o:lock v:ext="edit" aspectratio="f"/>
                  <v:textbox>
                    <w:txbxContent>
                      <w:p w14:paraId="20F9E324">
                        <w:pPr>
                          <w:jc w:val="center"/>
                        </w:pPr>
                        <w:r>
                          <w:rPr>
                            <w:rFonts w:hint="eastAsia"/>
                          </w:rPr>
                          <w:t>群众电话报警</w:t>
                        </w:r>
                      </w:p>
                    </w:txbxContent>
                  </v:textbox>
                </v:rect>
                <v:rect id="矩形 3" o:spid="_x0000_s1026" o:spt="1" style="position:absolute;left:6012;top:8586;height:1234;width:878;" fillcolor="#FFFFFF" filled="t" stroked="t" coordsize="21600,21600" o:gfxdata="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uLBAvQAA&#10;ANsAAAAPAAAAAAAAAAEAIAAAACIAAABkcnMvZG93bnJldi54bWxQSwECFAAUAAAACACHTuJAMy8F&#10;njsAAAA5AAAAEAAAAAAAAAABACAAAAAMAQAAZHJzL3NoYXBleG1sLnhtbFBLBQYAAAAABgAGAFsB&#10;AAC2AwAAAAA=&#10;">
                  <v:fill on="t" focussize="0,0"/>
                  <v:stroke weight="2pt" color="#000000" joinstyle="miter"/>
                  <v:imagedata o:title=""/>
                  <o:lock v:ext="edit" aspectratio="f"/>
                  <v:textbox>
                    <w:txbxContent>
                      <w:p w14:paraId="0A341106">
                        <w:pPr>
                          <w:jc w:val="center"/>
                        </w:pPr>
                        <w:r>
                          <w:rPr>
                            <w:rFonts w:hint="eastAsia"/>
                          </w:rPr>
                          <w:t>上级部门反馈</w:t>
                        </w:r>
                      </w:p>
                    </w:txbxContent>
                  </v:textbox>
                </v:rect>
                <v:rect id="矩形 9" o:spid="_x0000_s1026" o:spt="1" style="position:absolute;left:6041;top:6986;height:1091;width:840;" fillcolor="#FFFFFF" filled="t" stroked="t" coordsize="21600,21600" o:gfxdata="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JbjwC5AAAA2wAA&#10;AA8AAAAAAAAAAQAgAAAAIgAAAGRycy9kb3ducmV2LnhtbFBLAQIUABQAAAAIAIdO4kAzLwWeOwAA&#10;ADkAAAAQAAAAAAAAAAEAIAAAAAgBAABkcnMvc2hhcGV4bWwueG1sUEsFBgAAAAAGAAYAWwEAALID&#10;AAAAAA==&#10;">
                  <v:fill on="t" focussize="0,0"/>
                  <v:stroke weight="2pt" color="#000000" joinstyle="miter"/>
                  <v:imagedata o:title=""/>
                  <o:lock v:ext="edit" aspectratio="f"/>
                  <v:textbox>
                    <w:txbxContent>
                      <w:p w14:paraId="5E74BC4B">
                        <w:pPr>
                          <w:jc w:val="center"/>
                        </w:pPr>
                        <w:r>
                          <w:rPr>
                            <w:rFonts w:hint="eastAsia"/>
                          </w:rPr>
                          <w:t>国家卫星热点</w:t>
                        </w:r>
                      </w:p>
                    </w:txbxContent>
                  </v:textbox>
                </v:rect>
                <v:rect id="矩形 14" o:spid="_x0000_s1026" o:spt="1" style="position:absolute;left:8859;top:6422;height:1843;width:788;" fillcolor="#FFFFFF" filled="t" stroked="t" coordsize="21600,21600" o:gfxdata="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FyqbvQAA&#10;ANsAAAAPAAAAAAAAAAEAIAAAACIAAABkcnMvZG93bnJldi54bWxQSwECFAAUAAAACACHTuJAMy8F&#10;njsAAAA5AAAAEAAAAAAAAAABACAAAAAMAQAAZHJzL3NoYXBleG1sLnhtbFBLBQYAAAAABgAGAFsB&#10;AAC2AwAAAAA=&#10;">
                  <v:fill on="t" focussize="0,0"/>
                  <v:stroke weight="2pt" color="#000000" joinstyle="miter"/>
                  <v:imagedata o:title=""/>
                  <o:lock v:ext="edit" aspectratio="f"/>
                  <v:textbox>
                    <w:txbxContent>
                      <w:p w14:paraId="7E4103CE">
                        <w:pPr>
                          <w:jc w:val="center"/>
                        </w:pPr>
                        <w:r>
                          <w:rPr>
                            <w:rFonts w:hint="eastAsia"/>
                          </w:rPr>
                          <w:t>森林防火信息监控平台</w:t>
                        </w:r>
                      </w:p>
                    </w:txbxContent>
                  </v:textbox>
                </v:rect>
                <v:shape id="直接箭头连接符 18" o:spid="_x0000_s1026" o:spt="32" type="#_x0000_t32" style="position:absolute;left:6879;top:4594;height:3;width:308;" filled="f" stroked="t" coordsize="21600,21600" o:gfxdata="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wz+2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rect id="_x0000_s1026" o:spid="_x0000_s1026" o:spt="1" style="position:absolute;left:4862;top:5992;height:2097;width:557;" fillcolor="#FFFFFF" filled="t" stroked="t" coordsize="21600,21600" o:gfxdata="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Wb6fr4A&#10;AADbAAAADwAAAAAAAAABACAAAAAiAAAAZHJzL2Rvd25yZXYueG1sUEsBAhQAFAAAAAgAh07iQDMv&#10;BZ47AAAAOQAAABAAAAAAAAAAAQAgAAAADQEAAGRycy9zaGFwZXhtbC54bWxQSwUGAAAAAAYABgBb&#10;AQAAtwMAAAAA&#10;">
                  <v:fill on="t" focussize="0,0"/>
                  <v:stroke weight="2pt" color="#000000" joinstyle="miter"/>
                  <v:imagedata o:title=""/>
                  <o:lock v:ext="edit" aspectratio="f"/>
                  <v:textbox>
                    <w:txbxContent>
                      <w:p w14:paraId="11B78DA8">
                        <w:pPr>
                          <w:jc w:val="center"/>
                        </w:pPr>
                        <w:r>
                          <w:rPr>
                            <w:rFonts w:hint="eastAsia"/>
                          </w:rPr>
                          <w:t>发生森林火情</w:t>
                        </w:r>
                      </w:p>
                    </w:txbxContent>
                  </v:textbox>
                </v:rect>
                <v:shape id="_x0000_s1026" o:spid="_x0000_s1026" o:spt="32" type="#_x0000_t32" style="position:absolute;left:6919;top:5985;flip:y;height:12;width:331;" filled="f" stroked="t" coordsize="21600,21600" o:gfxdata="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CX7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v:shape id="_x0000_s1026" o:spid="_x0000_s1026" o:spt="32" type="#_x0000_t32" style="position:absolute;left:6909;top:7585;flip:y;height:14;width:353;" filled="f" stroked="t" coordsize="21600,21600" o:gfxdata="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pruM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v:shape id="_x0000_s1026" o:spid="_x0000_s1026" o:spt="32" type="#_x0000_t32" style="position:absolute;left:6899;top:9210;flip:y;height:16;width:313;" filled="f" stroked="t" coordsize="21600,21600" o:gfxdata="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6h4X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v:shape id="_x0000_s1026" o:spid="_x0000_s1026" o:spt="32" type="#_x0000_t32" style="position:absolute;left:8440;top:5935;flip:x y;height:2669;width:37;" filled="f" stroked="t" coordsize="21600,21600" o:gfxdata="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jsxUbsAAADb&#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shape>
                <v:shape id="_x0000_s1026" o:spid="_x0000_s1026" o:spt="88" type="#_x0000_t88" style="position:absolute;left:7224;top:4184;height:5524;width:550;" filled="f" stroked="t" coordsize="21600,21600" o:gfxdata="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NiMVntwAAANsAAAAP&#10;AAAAAAAAAAEAIAAAACIAAABkcnMvZG93bnJldi54bWxQSwECFAAUAAAACACHTuJAMy8FnjsAAAA5&#10;AAAAEAAAAAAAAAABACAAAAAGAQAAZHJzL3NoYXBleG1sLnhtbFBLBQYAAAAABgAGAFsBAACwAwAA&#10;AAA=&#10;" adj="179,10800">
                  <v:fill on="f" focussize="0,0"/>
                  <v:stroke weight="3pt" color="#000000" joinstyle="round"/>
                  <v:imagedata o:title=""/>
                  <o:lock v:ext="edit" aspectratio="f"/>
                  <v:shadow on="t" obscured="f" color="#000000" opacity="22937f" offset="0pt,1.81102362204724pt" offset2="0pt,0pt" origin="0f,32768f" matrix="65536f,0f,0f,65536f,0,0"/>
                </v:shape>
                <v:shape id="直接箭头连接符 50" o:spid="_x0000_s1026" o:spt="32" type="#_x0000_t32" style="position:absolute;left:8677;top:5910;height:2738;width:25;" filled="f" stroked="t" coordsize="21600,21600" o:gfxdata="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c8ana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shape id="右大括号 51" o:spid="_x0000_s1026" o:spt="88" type="#_x0000_t88" style="position:absolute;left:5514;top:4136;height:5524;width:463;rotation:11796480f;" filled="f" stroked="t" coordsize="21600,21600" o:gfxdata="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nGw+C8AAAA&#10;2wAAAA8AAAAAAAAAAQAgAAAAIgAAAGRycy9kb3ducmV2LnhtbFBLAQIUABQAAAAIAIdO4kAzLwWe&#10;OwAAADkAAAAQAAAAAAAAAAEAIAAAAAsBAABkcnMvc2hhcGV4bWwueG1sUEsFBgAAAAAGAAYAWwEA&#10;ALUDAAAAAA==&#10;" adj="150,10800">
                  <v:fill on="f" focussize="0,0"/>
                  <v:stroke weight="3pt" color="#000000" joinstyle="round"/>
                  <v:imagedata o:title=""/>
                  <o:lock v:ext="edit" aspectratio="f"/>
                  <v:shadow on="t" obscured="f" color="#000000" opacity="22937f" offset="0pt,1.81102362204724pt" offset2="0pt,0pt" origin="0f,32768f" matrix="65536f,0f,0f,65536f,0,0"/>
                </v:shape>
                <v:rect id="_x0000_s1026" o:spid="_x0000_s1026" o:spt="1" style="position:absolute;left:10612;top:4776;height:779;width:2080;" fillcolor="#FFFFFF" filled="t" stroked="t" coordsize="21600,21600" o:gfxdata="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G3y1L4A&#10;AADbAAAADwAAAAAAAAABACAAAAAiAAAAZHJzL2Rvd25yZXYueG1sUEsBAhQAFAAAAAgAh07iQDMv&#10;BZ47AAAAOQAAABAAAAAAAAAAAQAgAAAADQEAAGRycy9zaGFwZXhtbC54bWxQSwUGAAAAAAYABgBb&#10;AQAAtwMAAAAA&#10;">
                  <v:fill on="t" focussize="0,0"/>
                  <v:stroke weight="2pt" color="#000000" joinstyle="miter"/>
                  <v:imagedata o:title=""/>
                  <o:lock v:ext="edit" aspectratio="f"/>
                  <v:textbox>
                    <w:txbxContent>
                      <w:p w14:paraId="66BA0C09">
                        <w:pPr>
                          <w:jc w:val="center"/>
                          <w:rPr>
                            <w:color w:val="000000"/>
                          </w:rPr>
                        </w:pPr>
                        <w:r>
                          <w:rPr>
                            <w:rFonts w:hint="eastAsia"/>
                            <w:color w:val="000000"/>
                          </w:rPr>
                          <w:t>县森林防火专项指挥部</w:t>
                        </w:r>
                      </w:p>
                      <w:p w14:paraId="570649FF">
                        <w:pPr>
                          <w:rPr>
                            <w:sz w:val="18"/>
                            <w:szCs w:val="21"/>
                          </w:rPr>
                        </w:pPr>
                      </w:p>
                    </w:txbxContent>
                  </v:textbox>
                </v:rect>
                <v:shape id="直接箭头连接符 58" o:spid="_x0000_s1026" o:spt="32" type="#_x0000_t32" style="position:absolute;left:9904;top:5166;flip:y;height:277;width:708;" filled="f" stroked="t" coordsize="21600,21600" o:gfxdata="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A4ZjugAAANsA&#10;AAAPAAAAAAAAAAEAIAAAACIAAABkcnMvZG93bnJldi54bWxQSwECFAAUAAAACACHTuJAMy8FnjsA&#10;AAA5AAAAEAAAAAAAAAABACAAAAAJAQAAZHJzL3NoYXBleG1sLnhtbFBLBQYAAAAABgAGAFsBAACz&#10;AwAAAAA=&#10;">
                  <v:fill on="f" focussize="0,0"/>
                  <v:stroke color="#000000" joinstyle="round" endarrow="open"/>
                  <v:imagedata o:title=""/>
                  <o:lock v:ext="edit" aspectratio="f"/>
                </v:shape>
                <v:shape id="直接箭头连接符 60" o:spid="_x0000_s1026" o:spt="32" type="#_x0000_t32" style="position:absolute;left:9888;top:5861;flip:x y;height:2749;width:27;" filled="f" stroked="t" coordsize="21600,21600" o:gfxdata="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9MGu7sAAADb&#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shape>
                <v:shape id="直接箭头连接符 61" o:spid="_x0000_s1026" o:spt="32" type="#_x0000_t32" style="position:absolute;left:10015;top:5566;flip:y;height:3094;width:1351;" filled="f" stroked="t" coordsize="21600,21600" o:gfxdata="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tEYFL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shape>
                <v:shape id="直接箭头连接符 62" o:spid="_x0000_s1026" o:spt="32" type="#_x0000_t32" style="position:absolute;left:12702;top:5142;height:0;width:651;" filled="f" stroked="t" coordsize="21600,21600" o:gfxdata="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PRWu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rect id="矩形 64" o:spid="_x0000_s1026" o:spt="1" style="position:absolute;left:13316;top:4756;height:876;width:2029;" fillcolor="#FFFFFF" filled="t" stroked="t" coordsize="21600,21600" o:gfxdata="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4BOGm8AAAA&#10;2wAAAA8AAAAAAAAAAQAgAAAAIgAAAGRycy9kb3ducmV2LnhtbFBLAQIUABQAAAAIAIdO4kAzLwWe&#10;OwAAADkAAAAQAAAAAAAAAAEAIAAAAAsBAABkcnMvc2hhcGV4bWwueG1sUEsFBgAAAAAGAAYAWwEA&#10;ALUDAAAAAA==&#10;">
                  <v:fill on="t" focussize="0,0"/>
                  <v:stroke weight="2pt" color="#000000" joinstyle="miter"/>
                  <v:imagedata o:title=""/>
                  <o:lock v:ext="edit" aspectratio="f"/>
                  <v:textbox>
                    <w:txbxContent>
                      <w:p w14:paraId="26B5C5B2">
                        <w:pPr>
                          <w:rPr>
                            <w:color w:val="000000"/>
                          </w:rPr>
                        </w:pPr>
                        <w:r>
                          <w:rPr>
                            <w:rFonts w:hint="eastAsia"/>
                            <w:color w:val="000000"/>
                          </w:rPr>
                          <w:t>县政府总值班室</w:t>
                        </w:r>
                      </w:p>
                      <w:p w14:paraId="106FCC16">
                        <w:pPr>
                          <w:rPr>
                            <w:color w:val="000000"/>
                          </w:rPr>
                        </w:pPr>
                        <w:r>
                          <w:rPr>
                            <w:rFonts w:hint="eastAsia"/>
                            <w:color w:val="000000"/>
                          </w:rPr>
                          <w:t>县委总值班室</w:t>
                        </w:r>
                      </w:p>
                      <w:p w14:paraId="583A78E7">
                        <w:pPr>
                          <w:rPr>
                            <w:color w:val="000000"/>
                          </w:rPr>
                        </w:pPr>
                      </w:p>
                    </w:txbxContent>
                  </v:textbox>
                </v:rect>
                <v:rect id="_x0000_s1026" o:spid="_x0000_s1026" o:spt="1" style="position:absolute;left:13385;top:6273;height:792;width:1891;" fillcolor="#FFFFFF" filled="t" stroked="t" coordsize="21600,21600" o:gfxdata="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DPAe/&#10;AAAA3AAAAA8AAAAAAAAAAQAgAAAAIgAAAGRycy9kb3ducmV2LnhtbFBLAQIUABQAAAAIAIdO4kAz&#10;LwWeOwAAADkAAAAQAAAAAAAAAAEAIAAAAA4BAABkcnMvc2hhcGV4bWwueG1sUEsFBgAAAAAGAAYA&#10;WwEAALgDAAAAAA==&#10;">
                  <v:fill on="t" focussize="0,0"/>
                  <v:stroke weight="1.5pt" color="#000000" joinstyle="miter"/>
                  <v:imagedata o:title=""/>
                  <o:lock v:ext="edit" aspectratio="f"/>
                  <v:textbox>
                    <w:txbxContent>
                      <w:p w14:paraId="76C83B1F">
                        <w:pPr>
                          <w:jc w:val="center"/>
                        </w:pPr>
                        <w:r>
                          <w:rPr>
                            <w:rFonts w:hint="eastAsia"/>
                          </w:rPr>
                          <w:t>县</w:t>
                        </w:r>
                        <w:r>
                          <w:t>领导审核批准后报</w:t>
                        </w:r>
                      </w:p>
                    </w:txbxContent>
                  </v:textbox>
                </v:rect>
                <v:line id="_x0000_s1026" o:spid="_x0000_s1026" o:spt="20" style="position:absolute;left:14331;top:5632;height:641;width:0;" filled="f" stroked="t" coordsize="21600,21600" o:gfxdata="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jfAf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_x0000_s1026" o:spid="_x0000_s1026" o:spt="1" style="position:absolute;left:13373;top:7564;height:1177;width:1885;" fillcolor="#FFFFFF" filled="t" stroked="t" coordsize="21600,21600" o:gfxdata="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ZP4QvQAA&#10;ANwAAAAPAAAAAAAAAAEAIAAAACIAAABkcnMvZG93bnJldi54bWxQSwECFAAUAAAACACHTuJAMy8F&#10;njsAAAA5AAAAEAAAAAAAAAABACAAAAAMAQAAZHJzL3NoYXBleG1sLnhtbFBLBQYAAAAABgAGAFsB&#10;AAC2AwAAAAA=&#10;">
                  <v:fill on="t" focussize="0,0"/>
                  <v:stroke weight="1.5pt" color="#000000" joinstyle="miter"/>
                  <v:imagedata o:title=""/>
                  <o:lock v:ext="edit" aspectratio="f"/>
                  <v:textbox>
                    <w:txbxContent>
                      <w:p w14:paraId="4F0660BD">
                        <w:r>
                          <w:rPr>
                            <w:rFonts w:hint="eastAsia"/>
                          </w:rPr>
                          <w:t>市政府总值班室</w:t>
                        </w:r>
                      </w:p>
                      <w:p w14:paraId="7D6E5093">
                        <w:r>
                          <w:rPr>
                            <w:rFonts w:hint="eastAsia"/>
                          </w:rPr>
                          <w:t>市委总值班室</w:t>
                        </w:r>
                      </w:p>
                      <w:p w14:paraId="66F7A9B5">
                        <w:r>
                          <w:rPr>
                            <w:rFonts w:hint="eastAsia"/>
                          </w:rPr>
                          <w:t>市防减救灾办</w:t>
                        </w:r>
                      </w:p>
                      <w:p w14:paraId="431D2F9A"/>
                    </w:txbxContent>
                  </v:textbox>
                </v:rect>
                <v:rect id="_x0000_s1026" o:spid="_x0000_s1026" o:spt="1" style="position:absolute;left:13296;top:9212;height:780;width:1959;" fillcolor="#FFFFFF" filled="t" stroked="t" coordsize="21600,21600" o:gfxdata="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sHD/74A&#10;AADcAAAADwAAAAAAAAABACAAAAAiAAAAZHJzL2Rvd25yZXYueG1sUEsBAhQAFAAAAAgAh07iQDMv&#10;BZ47AAAAOQAAABAAAAAAAAAAAQAgAAAADQEAAGRycy9zaGFwZXhtbC54bWxQSwUGAAAAAAYABgBb&#10;AQAAtwMAAAAA&#10;">
                  <v:fill on="t" focussize="0,0"/>
                  <v:stroke weight="1.5pt" color="#000000" joinstyle="miter"/>
                  <v:imagedata o:title=""/>
                  <o:lock v:ext="edit" aspectratio="f"/>
                  <v:textbox>
                    <w:txbxContent>
                      <w:p w14:paraId="4B0C6817">
                        <w:pPr>
                          <w:jc w:val="center"/>
                        </w:pPr>
                        <w:r>
                          <w:rPr>
                            <w:rFonts w:hint="eastAsia"/>
                          </w:rPr>
                          <w:t>市</w:t>
                        </w:r>
                        <w:r>
                          <w:t>领导审核批准后报</w:t>
                        </w:r>
                      </w:p>
                    </w:txbxContent>
                  </v:textbox>
                </v:rect>
                <v:rect id="_x0000_s1026" o:spid="_x0000_s1026" o:spt="1" style="position:absolute;left:13262;top:10373;height:600;width:2009;" fillcolor="#FFFFFF" filled="t" stroked="t" coordsize="21600,21600" o:gfxdata="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E12IvQAA&#10;ANwAAAAPAAAAAAAAAAEAIAAAACIAAABkcnMvZG93bnJldi54bWxQSwECFAAUAAAACACHTuJAMy8F&#10;njsAAAA5AAAAEAAAAAAAAAABACAAAAAMAQAAZHJzL3NoYXBleG1sLnhtbFBLBQYAAAAABgAGAFsB&#10;AAC2AwAAAAA=&#10;">
                  <v:fill on="t" focussize="0,0"/>
                  <v:stroke weight="1.5pt" color="#000000" joinstyle="miter"/>
                  <v:imagedata o:title=""/>
                  <o:lock v:ext="edit" aspectratio="f"/>
                  <v:textbox>
                    <w:txbxContent>
                      <w:p w14:paraId="444434E7">
                        <w:pPr>
                          <w:jc w:val="center"/>
                        </w:pPr>
                        <w:r>
                          <w:rPr>
                            <w:rFonts w:hint="eastAsia"/>
                          </w:rPr>
                          <w:t>省森防专指</w:t>
                        </w:r>
                        <w:r>
                          <w:t>办公室</w:t>
                        </w:r>
                      </w:p>
                    </w:txbxContent>
                  </v:textbox>
                </v:rect>
                <v:line id="_x0000_s1026" o:spid="_x0000_s1026" o:spt="20" style="position:absolute;left:14332;top:7066;flip:x;height:516;width:11;" filled="f" stroked="t" coordsize="21600,21600" o:gfxdata="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XzYS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14316;top:8741;height:479;width:15;" filled="f" stroked="t" coordsize="21600,21600" o:gfxdata="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DILS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14340;top:10027;flip:x;height:391;width:3;" filled="f" stroked="t" coordsize="21600,21600" o:gfxdata="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bzi7&#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直接箭头连接符 65" o:spid="_x0000_s1026" o:spt="32" type="#_x0000_t32" style="position:absolute;left:7587;top:5498;flip:y;height:12;width:606;" filled="f" stroked="t" coordsize="21600,21600" o:gfxdata="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ujz5ugAAANsA&#10;AAAPAAAAAAAAAAEAIAAAACIAAABkcnMvZG93bnJldi54bWxQSwECFAAUAAAACACHTuJAMy8FnjsA&#10;AAA5AAAAEAAAAAAAAAABACAAAAAJAQAAZHJzL3NoYXBleG1sLnhtbFBLBQYAAAAABgAGAFsBAACz&#10;AwAAAAA=&#10;">
                  <v:fill on="f" focussize="0,0"/>
                  <v:stroke color="#000000" joinstyle="round" endarrow="open"/>
                  <v:imagedata o:title=""/>
                  <o:lock v:ext="edit" aspectratio="f"/>
                </v:shape>
                <v:shape id="直接箭头连接符 66" o:spid="_x0000_s1026" o:spt="32" type="#_x0000_t32" style="position:absolute;left:7652;top:9163;flip:y;height:12;width:606;" filled="f" stroked="t" coordsize="21600,21600" o:gfxdata="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9pli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w10:wrap type="tight"/>
              </v:group>
            </w:pict>
          </mc:Fallback>
        </mc:AlternateContent>
      </w:r>
    </w:p>
    <w:p w14:paraId="5B8B8BD4"/>
    <w:p w14:paraId="4D3CCC08"/>
    <w:p w14:paraId="7D225BAE"/>
    <w:p w14:paraId="33AFC3C6"/>
    <w:p w14:paraId="4CA15D77"/>
    <w:p w14:paraId="17D153AE"/>
    <w:p w14:paraId="2F6DFF90"/>
    <w:p w14:paraId="6FDA012E"/>
    <w:p w14:paraId="12878AA4"/>
    <w:p w14:paraId="3705C151"/>
    <w:p w14:paraId="1022ACE7"/>
    <w:p w14:paraId="7834B5FE"/>
    <w:p w14:paraId="468B069E"/>
    <w:p w14:paraId="24119A42"/>
    <w:p w14:paraId="5A919D00"/>
    <w:p w14:paraId="1BFDDE7E">
      <w:pPr>
        <w:sectPr>
          <w:footerReference r:id="rId3" w:type="default"/>
          <w:pgSz w:w="11905" w:h="16838"/>
          <w:pgMar w:top="2098" w:right="1474" w:bottom="1984" w:left="1587" w:header="851" w:footer="992" w:gutter="0"/>
          <w:pgNumType w:fmt="numberInDash"/>
          <w:cols w:space="0" w:num="1"/>
          <w:rtlGutter w:val="1"/>
          <w:docGrid w:type="lines" w:linePitch="318" w:charSpace="0"/>
        </w:sectPr>
      </w:pPr>
    </w:p>
    <w:p w14:paraId="370B7637">
      <w:pPr>
        <w:ind w:left="-2" w:leftChars="-295" w:hanging="617" w:hangingChars="193"/>
        <w:rPr>
          <w:rFonts w:ascii="黑体" w:eastAsia="黑体"/>
          <w:sz w:val="32"/>
          <w:szCs w:val="32"/>
        </w:rPr>
      </w:pPr>
      <w:r>
        <w:rPr>
          <w:rFonts w:hint="eastAsia" w:ascii="黑体" w:eastAsia="黑体" w:cs="宋体"/>
          <w:kern w:val="0"/>
          <w:sz w:val="32"/>
          <w:szCs w:val="32"/>
        </w:rPr>
        <w:t>附件5</w:t>
      </w:r>
    </w:p>
    <w:tbl>
      <w:tblPr>
        <w:tblStyle w:val="13"/>
        <w:tblW w:w="12348" w:type="dxa"/>
        <w:tblInd w:w="93" w:type="dxa"/>
        <w:tblLayout w:type="fixed"/>
        <w:tblCellMar>
          <w:top w:w="0" w:type="dxa"/>
          <w:left w:w="108" w:type="dxa"/>
          <w:bottom w:w="0" w:type="dxa"/>
          <w:right w:w="108" w:type="dxa"/>
        </w:tblCellMar>
      </w:tblPr>
      <w:tblGrid>
        <w:gridCol w:w="668"/>
        <w:gridCol w:w="1065"/>
        <w:gridCol w:w="510"/>
        <w:gridCol w:w="2490"/>
        <w:gridCol w:w="2393"/>
        <w:gridCol w:w="2019"/>
        <w:gridCol w:w="3203"/>
      </w:tblGrid>
      <w:tr w14:paraId="0CD50394">
        <w:tblPrEx>
          <w:tblCellMar>
            <w:top w:w="0" w:type="dxa"/>
            <w:left w:w="108" w:type="dxa"/>
            <w:bottom w:w="0" w:type="dxa"/>
            <w:right w:w="108" w:type="dxa"/>
          </w:tblCellMar>
        </w:tblPrEx>
        <w:trPr>
          <w:trHeight w:val="96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AE0F7">
            <w:pPr>
              <w:widowControl/>
              <w:jc w:val="center"/>
              <w:textAlignment w:val="center"/>
              <w:rPr>
                <w:rFonts w:ascii="仿宋_GB2312" w:eastAsia="仿宋_GB2312" w:cs="仿宋_GB2312"/>
                <w:b/>
                <w:bCs/>
                <w:color w:val="000000"/>
                <w:sz w:val="24"/>
              </w:rPr>
            </w:pPr>
            <w:r>
              <w:rPr>
                <w:rFonts w:hint="eastAsia" w:ascii="仿宋_GB2312" w:eastAsia="仿宋_GB2312" w:cs="仿宋_GB2312"/>
                <w:b/>
                <w:bCs/>
                <w:color w:val="000000"/>
                <w:kern w:val="0"/>
                <w:sz w:val="24"/>
              </w:rPr>
              <w:t>序号</w:t>
            </w:r>
          </w:p>
        </w:tc>
        <w:tc>
          <w:tcPr>
            <w:tcW w:w="1065" w:type="dxa"/>
            <w:tcBorders>
              <w:top w:val="single" w:color="000000" w:sz="4" w:space="0"/>
              <w:left w:val="nil"/>
              <w:bottom w:val="single" w:color="000000" w:sz="4" w:space="0"/>
              <w:right w:val="single" w:color="000000" w:sz="4" w:space="0"/>
            </w:tcBorders>
            <w:shd w:val="clear" w:color="auto" w:fill="auto"/>
            <w:noWrap/>
            <w:vAlign w:val="center"/>
          </w:tcPr>
          <w:p w14:paraId="1C136DBE">
            <w:pPr>
              <w:widowControl/>
              <w:jc w:val="center"/>
              <w:textAlignment w:val="center"/>
              <w:rPr>
                <w:rFonts w:ascii="仿宋_GB2312" w:eastAsia="仿宋_GB2312" w:cs="仿宋_GB2312"/>
                <w:b/>
                <w:bCs/>
                <w:color w:val="000000"/>
                <w:sz w:val="24"/>
              </w:rPr>
            </w:pPr>
            <w:r>
              <w:rPr>
                <w:rFonts w:hint="eastAsia" w:ascii="仿宋_GB2312" w:eastAsia="仿宋_GB2312" w:cs="仿宋_GB2312"/>
                <w:b/>
                <w:bCs/>
                <w:color w:val="000000"/>
                <w:kern w:val="0"/>
                <w:sz w:val="24"/>
              </w:rPr>
              <w:t>姓名</w:t>
            </w:r>
          </w:p>
        </w:tc>
        <w:tc>
          <w:tcPr>
            <w:tcW w:w="510" w:type="dxa"/>
            <w:tcBorders>
              <w:top w:val="single" w:color="000000" w:sz="4" w:space="0"/>
              <w:left w:val="nil"/>
              <w:bottom w:val="single" w:color="000000" w:sz="4" w:space="0"/>
              <w:right w:val="single" w:color="000000" w:sz="4" w:space="0"/>
            </w:tcBorders>
            <w:shd w:val="clear" w:color="auto" w:fill="auto"/>
            <w:noWrap/>
            <w:vAlign w:val="center"/>
          </w:tcPr>
          <w:p w14:paraId="2CD66646">
            <w:pPr>
              <w:widowControl/>
              <w:jc w:val="center"/>
              <w:textAlignment w:val="center"/>
              <w:rPr>
                <w:rFonts w:ascii="仿宋_GB2312" w:eastAsia="仿宋_GB2312" w:cs="仿宋_GB2312"/>
                <w:b/>
                <w:bCs/>
                <w:color w:val="000000"/>
                <w:sz w:val="24"/>
              </w:rPr>
            </w:pPr>
            <w:r>
              <w:rPr>
                <w:rFonts w:hint="eastAsia" w:ascii="仿宋_GB2312" w:eastAsia="仿宋_GB2312" w:cs="仿宋_GB2312"/>
                <w:b/>
                <w:bCs/>
                <w:color w:val="000000"/>
                <w:kern w:val="0"/>
                <w:sz w:val="24"/>
              </w:rPr>
              <w:t>性别</w:t>
            </w:r>
          </w:p>
        </w:tc>
        <w:tc>
          <w:tcPr>
            <w:tcW w:w="2490" w:type="dxa"/>
            <w:tcBorders>
              <w:top w:val="single" w:color="000000" w:sz="4" w:space="0"/>
              <w:left w:val="nil"/>
              <w:bottom w:val="single" w:color="000000" w:sz="4" w:space="0"/>
              <w:right w:val="single" w:color="000000" w:sz="4" w:space="0"/>
            </w:tcBorders>
            <w:shd w:val="clear" w:color="auto" w:fill="auto"/>
            <w:noWrap/>
            <w:vAlign w:val="center"/>
          </w:tcPr>
          <w:p w14:paraId="35862C83">
            <w:pPr>
              <w:widowControl/>
              <w:jc w:val="center"/>
              <w:textAlignment w:val="center"/>
              <w:rPr>
                <w:rFonts w:ascii="仿宋_GB2312" w:eastAsia="仿宋_GB2312" w:cs="仿宋_GB2312"/>
                <w:b/>
                <w:bCs/>
                <w:color w:val="000000"/>
                <w:sz w:val="24"/>
              </w:rPr>
            </w:pPr>
            <w:r>
              <w:rPr>
                <w:rFonts w:hint="eastAsia" w:ascii="仿宋_GB2312" w:eastAsia="仿宋_GB2312" w:cs="仿宋_GB2312"/>
                <w:b/>
                <w:bCs/>
                <w:color w:val="000000"/>
                <w:kern w:val="0"/>
                <w:sz w:val="24"/>
              </w:rPr>
              <w:t>工作单位</w:t>
            </w:r>
          </w:p>
        </w:tc>
        <w:tc>
          <w:tcPr>
            <w:tcW w:w="2393" w:type="dxa"/>
            <w:tcBorders>
              <w:top w:val="single" w:color="000000" w:sz="4" w:space="0"/>
              <w:left w:val="nil"/>
              <w:bottom w:val="single" w:color="000000" w:sz="4" w:space="0"/>
              <w:right w:val="single" w:color="000000" w:sz="4" w:space="0"/>
            </w:tcBorders>
            <w:shd w:val="clear" w:color="auto" w:fill="auto"/>
            <w:noWrap/>
            <w:vAlign w:val="center"/>
          </w:tcPr>
          <w:p w14:paraId="782ED2EE">
            <w:pPr>
              <w:widowControl/>
              <w:jc w:val="center"/>
              <w:textAlignment w:val="center"/>
              <w:rPr>
                <w:rFonts w:ascii="仿宋_GB2312" w:eastAsia="仿宋_GB2312" w:cs="仿宋_GB2312"/>
                <w:b/>
                <w:bCs/>
                <w:color w:val="000000"/>
                <w:sz w:val="24"/>
              </w:rPr>
            </w:pPr>
            <w:r>
              <w:rPr>
                <w:rFonts w:hint="eastAsia" w:ascii="仿宋_GB2312" w:eastAsia="仿宋_GB2312" w:cs="仿宋_GB2312"/>
                <w:b/>
                <w:bCs/>
                <w:color w:val="000000"/>
                <w:kern w:val="0"/>
                <w:sz w:val="24"/>
              </w:rPr>
              <w:t>住址</w:t>
            </w:r>
          </w:p>
        </w:tc>
        <w:tc>
          <w:tcPr>
            <w:tcW w:w="2019" w:type="dxa"/>
            <w:tcBorders>
              <w:top w:val="single" w:color="000000" w:sz="4" w:space="0"/>
              <w:left w:val="nil"/>
              <w:bottom w:val="single" w:color="000000" w:sz="4" w:space="0"/>
              <w:right w:val="single" w:color="000000" w:sz="4" w:space="0"/>
            </w:tcBorders>
            <w:shd w:val="clear" w:color="auto" w:fill="auto"/>
            <w:noWrap/>
            <w:vAlign w:val="center"/>
          </w:tcPr>
          <w:p w14:paraId="3DEBB090">
            <w:pPr>
              <w:widowControl/>
              <w:jc w:val="center"/>
              <w:textAlignment w:val="center"/>
              <w:rPr>
                <w:rFonts w:ascii="仿宋_GB2312" w:eastAsia="仿宋_GB2312" w:cs="仿宋_GB2312"/>
                <w:b/>
                <w:bCs/>
                <w:color w:val="000000"/>
                <w:sz w:val="24"/>
              </w:rPr>
            </w:pPr>
            <w:r>
              <w:rPr>
                <w:rFonts w:hint="eastAsia" w:ascii="仿宋_GB2312" w:eastAsia="仿宋_GB2312" w:cs="仿宋_GB2312"/>
                <w:b/>
                <w:bCs/>
                <w:color w:val="000000"/>
                <w:kern w:val="0"/>
                <w:sz w:val="24"/>
              </w:rPr>
              <w:t>专业</w:t>
            </w:r>
          </w:p>
        </w:tc>
        <w:tc>
          <w:tcPr>
            <w:tcW w:w="3203" w:type="dxa"/>
            <w:tcBorders>
              <w:top w:val="single" w:color="000000" w:sz="4" w:space="0"/>
              <w:left w:val="nil"/>
              <w:bottom w:val="single" w:color="000000" w:sz="4" w:space="0"/>
              <w:right w:val="single" w:color="000000" w:sz="4" w:space="0"/>
            </w:tcBorders>
            <w:shd w:val="clear" w:color="auto" w:fill="auto"/>
            <w:noWrap/>
            <w:vAlign w:val="center"/>
          </w:tcPr>
          <w:p w14:paraId="6773FFE8">
            <w:pPr>
              <w:widowControl/>
              <w:jc w:val="center"/>
              <w:textAlignment w:val="center"/>
              <w:rPr>
                <w:rFonts w:ascii="仿宋_GB2312" w:eastAsia="仿宋_GB2312" w:cs="仿宋_GB2312"/>
                <w:b/>
                <w:bCs/>
                <w:color w:val="000000"/>
                <w:sz w:val="24"/>
              </w:rPr>
            </w:pPr>
            <w:r>
              <w:rPr>
                <w:rFonts w:hint="eastAsia" w:ascii="仿宋_GB2312" w:eastAsia="仿宋_GB2312" w:cs="仿宋_GB2312"/>
                <w:b/>
                <w:bCs/>
                <w:color w:val="000000"/>
                <w:kern w:val="0"/>
                <w:sz w:val="24"/>
              </w:rPr>
              <w:t>职务/职称</w:t>
            </w:r>
          </w:p>
        </w:tc>
      </w:tr>
      <w:tr w14:paraId="5B015F0E">
        <w:tblPrEx>
          <w:tblCellMar>
            <w:top w:w="0" w:type="dxa"/>
            <w:left w:w="108" w:type="dxa"/>
            <w:bottom w:w="0" w:type="dxa"/>
            <w:right w:w="108" w:type="dxa"/>
          </w:tblCellMar>
        </w:tblPrEx>
        <w:trPr>
          <w:trHeight w:val="6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D336D">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1</w:t>
            </w:r>
          </w:p>
        </w:tc>
        <w:tc>
          <w:tcPr>
            <w:tcW w:w="1065" w:type="dxa"/>
            <w:tcBorders>
              <w:top w:val="single" w:color="000000" w:sz="4" w:space="0"/>
              <w:left w:val="nil"/>
              <w:bottom w:val="single" w:color="000000" w:sz="4" w:space="0"/>
              <w:right w:val="single" w:color="000000" w:sz="4" w:space="0"/>
            </w:tcBorders>
            <w:shd w:val="clear" w:color="auto" w:fill="auto"/>
            <w:vAlign w:val="center"/>
          </w:tcPr>
          <w:p w14:paraId="642C314B">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余金勇</w:t>
            </w:r>
          </w:p>
        </w:tc>
        <w:tc>
          <w:tcPr>
            <w:tcW w:w="510" w:type="dxa"/>
            <w:tcBorders>
              <w:top w:val="single" w:color="000000" w:sz="4" w:space="0"/>
              <w:left w:val="nil"/>
              <w:bottom w:val="single" w:color="000000" w:sz="4" w:space="0"/>
              <w:right w:val="single" w:color="000000" w:sz="4" w:space="0"/>
            </w:tcBorders>
            <w:shd w:val="clear" w:color="auto" w:fill="auto"/>
            <w:vAlign w:val="center"/>
          </w:tcPr>
          <w:p w14:paraId="23D32B2A">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男</w:t>
            </w:r>
          </w:p>
        </w:tc>
        <w:tc>
          <w:tcPr>
            <w:tcW w:w="2490" w:type="dxa"/>
            <w:tcBorders>
              <w:top w:val="single" w:color="000000" w:sz="4" w:space="0"/>
              <w:left w:val="nil"/>
              <w:bottom w:val="single" w:color="000000" w:sz="4" w:space="0"/>
              <w:right w:val="single" w:color="000000" w:sz="4" w:space="0"/>
            </w:tcBorders>
            <w:shd w:val="clear" w:color="auto" w:fill="auto"/>
            <w:vAlign w:val="center"/>
          </w:tcPr>
          <w:p w14:paraId="38DB9B7C">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贵州省林业科学研究院</w:t>
            </w:r>
          </w:p>
        </w:tc>
        <w:tc>
          <w:tcPr>
            <w:tcW w:w="2393" w:type="dxa"/>
            <w:tcBorders>
              <w:top w:val="single" w:color="000000" w:sz="4" w:space="0"/>
              <w:left w:val="nil"/>
              <w:bottom w:val="single" w:color="000000" w:sz="4" w:space="0"/>
              <w:right w:val="single" w:color="000000" w:sz="4" w:space="0"/>
            </w:tcBorders>
            <w:shd w:val="clear" w:color="auto" w:fill="auto"/>
            <w:vAlign w:val="center"/>
          </w:tcPr>
          <w:p w14:paraId="606BCAB6">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贵阳市南明区富源路382号</w:t>
            </w:r>
          </w:p>
        </w:tc>
        <w:tc>
          <w:tcPr>
            <w:tcW w:w="2019" w:type="dxa"/>
            <w:tcBorders>
              <w:top w:val="single" w:color="000000" w:sz="4" w:space="0"/>
              <w:left w:val="nil"/>
              <w:bottom w:val="single" w:color="000000" w:sz="4" w:space="0"/>
              <w:right w:val="single" w:color="000000" w:sz="4" w:space="0"/>
            </w:tcBorders>
            <w:shd w:val="clear" w:color="auto" w:fill="auto"/>
            <w:vAlign w:val="center"/>
          </w:tcPr>
          <w:p w14:paraId="5F80AF36">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森林保护</w:t>
            </w:r>
          </w:p>
        </w:tc>
        <w:tc>
          <w:tcPr>
            <w:tcW w:w="3203" w:type="dxa"/>
            <w:tcBorders>
              <w:top w:val="single" w:color="000000" w:sz="4" w:space="0"/>
              <w:left w:val="nil"/>
              <w:bottom w:val="single" w:color="000000" w:sz="4" w:space="0"/>
              <w:right w:val="single" w:color="000000" w:sz="4" w:space="0"/>
            </w:tcBorders>
            <w:shd w:val="clear" w:color="auto" w:fill="auto"/>
            <w:vAlign w:val="center"/>
          </w:tcPr>
          <w:p w14:paraId="5DAD83B3">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副院长/研究员</w:t>
            </w:r>
          </w:p>
        </w:tc>
      </w:tr>
      <w:tr w14:paraId="52D44898">
        <w:tblPrEx>
          <w:tblCellMar>
            <w:top w:w="0" w:type="dxa"/>
            <w:left w:w="108" w:type="dxa"/>
            <w:bottom w:w="0" w:type="dxa"/>
            <w:right w:w="108" w:type="dxa"/>
          </w:tblCellMar>
        </w:tblPrEx>
        <w:trPr>
          <w:trHeight w:val="9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37785">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2</w:t>
            </w:r>
          </w:p>
        </w:tc>
        <w:tc>
          <w:tcPr>
            <w:tcW w:w="1065" w:type="dxa"/>
            <w:tcBorders>
              <w:top w:val="single" w:color="000000" w:sz="4" w:space="0"/>
              <w:left w:val="nil"/>
              <w:bottom w:val="single" w:color="000000" w:sz="4" w:space="0"/>
              <w:right w:val="single" w:color="000000" w:sz="4" w:space="0"/>
            </w:tcBorders>
            <w:shd w:val="clear" w:color="auto" w:fill="auto"/>
            <w:vAlign w:val="center"/>
          </w:tcPr>
          <w:p w14:paraId="1583BAF1">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张运林</w:t>
            </w:r>
          </w:p>
        </w:tc>
        <w:tc>
          <w:tcPr>
            <w:tcW w:w="510" w:type="dxa"/>
            <w:tcBorders>
              <w:top w:val="single" w:color="000000" w:sz="4" w:space="0"/>
              <w:left w:val="nil"/>
              <w:bottom w:val="single" w:color="000000" w:sz="4" w:space="0"/>
              <w:right w:val="single" w:color="000000" w:sz="4" w:space="0"/>
            </w:tcBorders>
            <w:shd w:val="clear" w:color="auto" w:fill="auto"/>
            <w:vAlign w:val="center"/>
          </w:tcPr>
          <w:p w14:paraId="3E102DF5">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男</w:t>
            </w:r>
          </w:p>
        </w:tc>
        <w:tc>
          <w:tcPr>
            <w:tcW w:w="2490" w:type="dxa"/>
            <w:tcBorders>
              <w:top w:val="single" w:color="000000" w:sz="4" w:space="0"/>
              <w:left w:val="nil"/>
              <w:bottom w:val="single" w:color="000000" w:sz="4" w:space="0"/>
              <w:right w:val="single" w:color="000000" w:sz="4" w:space="0"/>
            </w:tcBorders>
            <w:shd w:val="clear" w:color="auto" w:fill="auto"/>
            <w:vAlign w:val="center"/>
          </w:tcPr>
          <w:p w14:paraId="3B6A93C6">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贵州师范学院</w:t>
            </w:r>
          </w:p>
        </w:tc>
        <w:tc>
          <w:tcPr>
            <w:tcW w:w="2393" w:type="dxa"/>
            <w:tcBorders>
              <w:top w:val="single" w:color="000000" w:sz="4" w:space="0"/>
              <w:left w:val="nil"/>
              <w:bottom w:val="single" w:color="000000" w:sz="4" w:space="0"/>
              <w:right w:val="single" w:color="000000" w:sz="4" w:space="0"/>
            </w:tcBorders>
            <w:shd w:val="clear" w:color="auto" w:fill="auto"/>
            <w:vAlign w:val="center"/>
          </w:tcPr>
          <w:p w14:paraId="73ABB204">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贵阳市乌当区高新路115号</w:t>
            </w:r>
          </w:p>
        </w:tc>
        <w:tc>
          <w:tcPr>
            <w:tcW w:w="2019" w:type="dxa"/>
            <w:tcBorders>
              <w:top w:val="single" w:color="000000" w:sz="4" w:space="0"/>
              <w:left w:val="nil"/>
              <w:bottom w:val="single" w:color="000000" w:sz="4" w:space="0"/>
              <w:right w:val="single" w:color="000000" w:sz="4" w:space="0"/>
            </w:tcBorders>
            <w:shd w:val="clear" w:color="auto" w:fill="auto"/>
            <w:vAlign w:val="center"/>
          </w:tcPr>
          <w:p w14:paraId="6CF76EE0">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森林防火</w:t>
            </w:r>
          </w:p>
        </w:tc>
        <w:tc>
          <w:tcPr>
            <w:tcW w:w="3203" w:type="dxa"/>
            <w:tcBorders>
              <w:top w:val="single" w:color="000000" w:sz="4" w:space="0"/>
              <w:left w:val="nil"/>
              <w:bottom w:val="single" w:color="000000" w:sz="4" w:space="0"/>
              <w:right w:val="single" w:color="000000" w:sz="4" w:space="0"/>
            </w:tcBorders>
            <w:shd w:val="clear" w:color="auto" w:fill="auto"/>
            <w:vAlign w:val="center"/>
          </w:tcPr>
          <w:p w14:paraId="19CB4125">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副教授</w:t>
            </w:r>
          </w:p>
        </w:tc>
      </w:tr>
      <w:tr w14:paraId="17EFC251">
        <w:tblPrEx>
          <w:tblCellMar>
            <w:top w:w="0" w:type="dxa"/>
            <w:left w:w="108" w:type="dxa"/>
            <w:bottom w:w="0" w:type="dxa"/>
            <w:right w:w="108" w:type="dxa"/>
          </w:tblCellMar>
        </w:tblPrEx>
        <w:trPr>
          <w:trHeight w:val="6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F515">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3</w:t>
            </w:r>
          </w:p>
        </w:tc>
        <w:tc>
          <w:tcPr>
            <w:tcW w:w="1065" w:type="dxa"/>
            <w:tcBorders>
              <w:top w:val="single" w:color="000000" w:sz="4" w:space="0"/>
              <w:left w:val="nil"/>
              <w:bottom w:val="single" w:color="000000" w:sz="4" w:space="0"/>
              <w:right w:val="single" w:color="000000" w:sz="4" w:space="0"/>
            </w:tcBorders>
            <w:shd w:val="clear" w:color="auto" w:fill="auto"/>
            <w:vAlign w:val="center"/>
          </w:tcPr>
          <w:p w14:paraId="391D028C">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王 笑</w:t>
            </w:r>
          </w:p>
        </w:tc>
        <w:tc>
          <w:tcPr>
            <w:tcW w:w="510" w:type="dxa"/>
            <w:tcBorders>
              <w:top w:val="single" w:color="000000" w:sz="4" w:space="0"/>
              <w:left w:val="nil"/>
              <w:bottom w:val="single" w:color="000000" w:sz="4" w:space="0"/>
              <w:right w:val="single" w:color="000000" w:sz="4" w:space="0"/>
            </w:tcBorders>
            <w:shd w:val="clear" w:color="auto" w:fill="auto"/>
            <w:vAlign w:val="center"/>
          </w:tcPr>
          <w:p w14:paraId="2F0E7B2F">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男</w:t>
            </w:r>
          </w:p>
        </w:tc>
        <w:tc>
          <w:tcPr>
            <w:tcW w:w="2490" w:type="dxa"/>
            <w:tcBorders>
              <w:top w:val="single" w:color="000000" w:sz="4" w:space="0"/>
              <w:left w:val="nil"/>
              <w:bottom w:val="single" w:color="000000" w:sz="4" w:space="0"/>
              <w:right w:val="single" w:color="000000" w:sz="4" w:space="0"/>
            </w:tcBorders>
            <w:shd w:val="clear" w:color="auto" w:fill="auto"/>
            <w:vAlign w:val="center"/>
          </w:tcPr>
          <w:p w14:paraId="3CE6DD43">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省应急厅火灾防治处</w:t>
            </w:r>
          </w:p>
        </w:tc>
        <w:tc>
          <w:tcPr>
            <w:tcW w:w="2393" w:type="dxa"/>
            <w:tcBorders>
              <w:top w:val="single" w:color="000000" w:sz="4" w:space="0"/>
              <w:left w:val="nil"/>
              <w:bottom w:val="single" w:color="000000" w:sz="4" w:space="0"/>
              <w:right w:val="single" w:color="000000" w:sz="4" w:space="0"/>
            </w:tcBorders>
            <w:shd w:val="clear" w:color="auto" w:fill="auto"/>
            <w:vAlign w:val="center"/>
          </w:tcPr>
          <w:p w14:paraId="0B48E8C7">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贵阳市北京路194号京瑞大厦</w:t>
            </w:r>
          </w:p>
        </w:tc>
        <w:tc>
          <w:tcPr>
            <w:tcW w:w="2019" w:type="dxa"/>
            <w:tcBorders>
              <w:top w:val="single" w:color="000000" w:sz="4" w:space="0"/>
              <w:left w:val="nil"/>
              <w:bottom w:val="single" w:color="000000" w:sz="4" w:space="0"/>
              <w:right w:val="single" w:color="000000" w:sz="4" w:space="0"/>
            </w:tcBorders>
            <w:shd w:val="clear" w:color="auto" w:fill="auto"/>
            <w:vAlign w:val="center"/>
          </w:tcPr>
          <w:p w14:paraId="1BFD3A92">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林 学</w:t>
            </w:r>
          </w:p>
        </w:tc>
        <w:tc>
          <w:tcPr>
            <w:tcW w:w="3203" w:type="dxa"/>
            <w:tcBorders>
              <w:top w:val="single" w:color="000000" w:sz="4" w:space="0"/>
              <w:left w:val="nil"/>
              <w:bottom w:val="single" w:color="000000" w:sz="4" w:space="0"/>
              <w:right w:val="single" w:color="000000" w:sz="4" w:space="0"/>
            </w:tcBorders>
            <w:shd w:val="clear" w:color="auto" w:fill="auto"/>
            <w:vAlign w:val="center"/>
          </w:tcPr>
          <w:p w14:paraId="7FA0CD4C">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工程师</w:t>
            </w:r>
          </w:p>
        </w:tc>
      </w:tr>
      <w:tr w14:paraId="5E5E7709">
        <w:tblPrEx>
          <w:tblCellMar>
            <w:top w:w="0" w:type="dxa"/>
            <w:left w:w="108" w:type="dxa"/>
            <w:bottom w:w="0" w:type="dxa"/>
            <w:right w:w="108" w:type="dxa"/>
          </w:tblCellMar>
        </w:tblPrEx>
        <w:trPr>
          <w:trHeight w:val="6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C7416">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4</w:t>
            </w:r>
          </w:p>
        </w:tc>
        <w:tc>
          <w:tcPr>
            <w:tcW w:w="1065" w:type="dxa"/>
            <w:tcBorders>
              <w:top w:val="single" w:color="000000" w:sz="4" w:space="0"/>
              <w:left w:val="nil"/>
              <w:bottom w:val="single" w:color="000000" w:sz="4" w:space="0"/>
              <w:right w:val="single" w:color="000000" w:sz="4" w:space="0"/>
            </w:tcBorders>
            <w:shd w:val="clear" w:color="auto" w:fill="auto"/>
            <w:vAlign w:val="center"/>
          </w:tcPr>
          <w:p w14:paraId="74ABF709">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易利龙</w:t>
            </w:r>
          </w:p>
        </w:tc>
        <w:tc>
          <w:tcPr>
            <w:tcW w:w="510" w:type="dxa"/>
            <w:tcBorders>
              <w:top w:val="single" w:color="000000" w:sz="4" w:space="0"/>
              <w:left w:val="nil"/>
              <w:bottom w:val="single" w:color="000000" w:sz="4" w:space="0"/>
              <w:right w:val="single" w:color="000000" w:sz="4" w:space="0"/>
            </w:tcBorders>
            <w:shd w:val="clear" w:color="auto" w:fill="auto"/>
            <w:vAlign w:val="center"/>
          </w:tcPr>
          <w:p w14:paraId="7E3D546A">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男</w:t>
            </w:r>
          </w:p>
        </w:tc>
        <w:tc>
          <w:tcPr>
            <w:tcW w:w="2490" w:type="dxa"/>
            <w:tcBorders>
              <w:top w:val="single" w:color="000000" w:sz="4" w:space="0"/>
              <w:left w:val="nil"/>
              <w:bottom w:val="single" w:color="000000" w:sz="4" w:space="0"/>
              <w:right w:val="single" w:color="000000" w:sz="4" w:space="0"/>
            </w:tcBorders>
            <w:shd w:val="clear" w:color="auto" w:fill="auto"/>
            <w:vAlign w:val="center"/>
          </w:tcPr>
          <w:p w14:paraId="341361D1">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贵阳市森林资源管理站</w:t>
            </w:r>
          </w:p>
        </w:tc>
        <w:tc>
          <w:tcPr>
            <w:tcW w:w="2393" w:type="dxa"/>
            <w:tcBorders>
              <w:top w:val="single" w:color="000000" w:sz="4" w:space="0"/>
              <w:left w:val="nil"/>
              <w:bottom w:val="single" w:color="000000" w:sz="4" w:space="0"/>
              <w:right w:val="single" w:color="000000" w:sz="4" w:space="0"/>
            </w:tcBorders>
            <w:shd w:val="clear" w:color="auto" w:fill="auto"/>
            <w:vAlign w:val="center"/>
          </w:tcPr>
          <w:p w14:paraId="279FD140">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贵阳市南明区花溪大道北段308号</w:t>
            </w:r>
          </w:p>
        </w:tc>
        <w:tc>
          <w:tcPr>
            <w:tcW w:w="2019" w:type="dxa"/>
            <w:tcBorders>
              <w:top w:val="single" w:color="000000" w:sz="4" w:space="0"/>
              <w:left w:val="nil"/>
              <w:bottom w:val="single" w:color="000000" w:sz="4" w:space="0"/>
              <w:right w:val="single" w:color="000000" w:sz="4" w:space="0"/>
            </w:tcBorders>
            <w:shd w:val="clear" w:color="auto" w:fill="auto"/>
            <w:vAlign w:val="center"/>
          </w:tcPr>
          <w:p w14:paraId="67C1124D">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林学</w:t>
            </w:r>
          </w:p>
        </w:tc>
        <w:tc>
          <w:tcPr>
            <w:tcW w:w="3203" w:type="dxa"/>
            <w:tcBorders>
              <w:top w:val="single" w:color="000000" w:sz="4" w:space="0"/>
              <w:left w:val="nil"/>
              <w:bottom w:val="single" w:color="000000" w:sz="4" w:space="0"/>
              <w:right w:val="single" w:color="000000" w:sz="4" w:space="0"/>
            </w:tcBorders>
            <w:shd w:val="clear" w:color="auto" w:fill="auto"/>
            <w:vAlign w:val="center"/>
          </w:tcPr>
          <w:p w14:paraId="787DB1E9">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高级工程师</w:t>
            </w:r>
          </w:p>
        </w:tc>
      </w:tr>
      <w:tr w14:paraId="40DEF1E1">
        <w:tblPrEx>
          <w:tblCellMar>
            <w:top w:w="0" w:type="dxa"/>
            <w:left w:w="108" w:type="dxa"/>
            <w:bottom w:w="0" w:type="dxa"/>
            <w:right w:w="108" w:type="dxa"/>
          </w:tblCellMar>
        </w:tblPrEx>
        <w:trPr>
          <w:trHeight w:val="6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C847">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5</w:t>
            </w:r>
          </w:p>
        </w:tc>
        <w:tc>
          <w:tcPr>
            <w:tcW w:w="1065" w:type="dxa"/>
            <w:tcBorders>
              <w:top w:val="single" w:color="000000" w:sz="4" w:space="0"/>
              <w:left w:val="nil"/>
              <w:bottom w:val="single" w:color="000000" w:sz="4" w:space="0"/>
              <w:right w:val="single" w:color="000000" w:sz="4" w:space="0"/>
            </w:tcBorders>
            <w:shd w:val="clear" w:color="auto" w:fill="auto"/>
            <w:vAlign w:val="center"/>
          </w:tcPr>
          <w:p w14:paraId="07F7DBAF">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汪贵庆</w:t>
            </w:r>
          </w:p>
        </w:tc>
        <w:tc>
          <w:tcPr>
            <w:tcW w:w="510" w:type="dxa"/>
            <w:tcBorders>
              <w:top w:val="single" w:color="000000" w:sz="4" w:space="0"/>
              <w:left w:val="nil"/>
              <w:bottom w:val="single" w:color="000000" w:sz="4" w:space="0"/>
              <w:right w:val="single" w:color="000000" w:sz="4" w:space="0"/>
            </w:tcBorders>
            <w:shd w:val="clear" w:color="auto" w:fill="auto"/>
            <w:vAlign w:val="center"/>
          </w:tcPr>
          <w:p w14:paraId="240A514A">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男</w:t>
            </w:r>
          </w:p>
        </w:tc>
        <w:tc>
          <w:tcPr>
            <w:tcW w:w="2490" w:type="dxa"/>
            <w:tcBorders>
              <w:top w:val="single" w:color="000000" w:sz="4" w:space="0"/>
              <w:left w:val="nil"/>
              <w:bottom w:val="single" w:color="000000" w:sz="4" w:space="0"/>
              <w:right w:val="single" w:color="000000" w:sz="4" w:space="0"/>
            </w:tcBorders>
            <w:shd w:val="clear" w:color="auto" w:fill="auto"/>
            <w:vAlign w:val="center"/>
          </w:tcPr>
          <w:p w14:paraId="09DBD93C">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贵阳市天然林管理保护中心</w:t>
            </w:r>
          </w:p>
        </w:tc>
        <w:tc>
          <w:tcPr>
            <w:tcW w:w="2393" w:type="dxa"/>
            <w:tcBorders>
              <w:top w:val="single" w:color="000000" w:sz="4" w:space="0"/>
              <w:left w:val="nil"/>
              <w:bottom w:val="single" w:color="000000" w:sz="4" w:space="0"/>
              <w:right w:val="single" w:color="000000" w:sz="4" w:space="0"/>
            </w:tcBorders>
            <w:shd w:val="clear" w:color="auto" w:fill="auto"/>
            <w:vAlign w:val="center"/>
          </w:tcPr>
          <w:p w14:paraId="24797359">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贵阳市南明区花溪大道北段308号</w:t>
            </w:r>
          </w:p>
        </w:tc>
        <w:tc>
          <w:tcPr>
            <w:tcW w:w="2019" w:type="dxa"/>
            <w:tcBorders>
              <w:top w:val="single" w:color="000000" w:sz="4" w:space="0"/>
              <w:left w:val="nil"/>
              <w:bottom w:val="single" w:color="000000" w:sz="4" w:space="0"/>
              <w:right w:val="single" w:color="000000" w:sz="4" w:space="0"/>
            </w:tcBorders>
            <w:shd w:val="clear" w:color="auto" w:fill="auto"/>
            <w:vAlign w:val="center"/>
          </w:tcPr>
          <w:p w14:paraId="6758645E">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林学</w:t>
            </w:r>
          </w:p>
        </w:tc>
        <w:tc>
          <w:tcPr>
            <w:tcW w:w="3203" w:type="dxa"/>
            <w:tcBorders>
              <w:top w:val="single" w:color="000000" w:sz="4" w:space="0"/>
              <w:left w:val="nil"/>
              <w:bottom w:val="single" w:color="000000" w:sz="4" w:space="0"/>
              <w:right w:val="single" w:color="000000" w:sz="4" w:space="0"/>
            </w:tcBorders>
            <w:shd w:val="clear" w:color="auto" w:fill="auto"/>
            <w:vAlign w:val="center"/>
          </w:tcPr>
          <w:p w14:paraId="2EEED2E5">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副主任/高级工程师</w:t>
            </w:r>
          </w:p>
        </w:tc>
      </w:tr>
      <w:tr w14:paraId="3762D471">
        <w:tblPrEx>
          <w:tblCellMar>
            <w:top w:w="0" w:type="dxa"/>
            <w:left w:w="108" w:type="dxa"/>
            <w:bottom w:w="0" w:type="dxa"/>
            <w:right w:w="108" w:type="dxa"/>
          </w:tblCellMar>
        </w:tblPrEx>
        <w:trPr>
          <w:trHeight w:val="6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1D7C">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6</w:t>
            </w:r>
          </w:p>
        </w:tc>
        <w:tc>
          <w:tcPr>
            <w:tcW w:w="1065" w:type="dxa"/>
            <w:tcBorders>
              <w:top w:val="single" w:color="000000" w:sz="4" w:space="0"/>
              <w:left w:val="nil"/>
              <w:bottom w:val="single" w:color="000000" w:sz="4" w:space="0"/>
              <w:right w:val="single" w:color="000000" w:sz="4" w:space="0"/>
            </w:tcBorders>
            <w:shd w:val="clear" w:color="auto" w:fill="auto"/>
            <w:vAlign w:val="center"/>
          </w:tcPr>
          <w:p w14:paraId="0F98A8EF">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李  扬</w:t>
            </w:r>
          </w:p>
        </w:tc>
        <w:tc>
          <w:tcPr>
            <w:tcW w:w="510" w:type="dxa"/>
            <w:tcBorders>
              <w:top w:val="single" w:color="000000" w:sz="4" w:space="0"/>
              <w:left w:val="nil"/>
              <w:bottom w:val="single" w:color="000000" w:sz="4" w:space="0"/>
              <w:right w:val="single" w:color="000000" w:sz="4" w:space="0"/>
            </w:tcBorders>
            <w:shd w:val="clear" w:color="auto" w:fill="auto"/>
            <w:vAlign w:val="center"/>
          </w:tcPr>
          <w:p w14:paraId="799E7EDF">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男</w:t>
            </w:r>
          </w:p>
        </w:tc>
        <w:tc>
          <w:tcPr>
            <w:tcW w:w="2490" w:type="dxa"/>
            <w:tcBorders>
              <w:top w:val="single" w:color="000000" w:sz="4" w:space="0"/>
              <w:left w:val="nil"/>
              <w:bottom w:val="single" w:color="000000" w:sz="4" w:space="0"/>
              <w:right w:val="single" w:color="000000" w:sz="4" w:space="0"/>
            </w:tcBorders>
            <w:shd w:val="clear" w:color="auto" w:fill="auto"/>
            <w:vAlign w:val="center"/>
          </w:tcPr>
          <w:p w14:paraId="635E4B79">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贵阳市气象局气象服务中心</w:t>
            </w:r>
          </w:p>
        </w:tc>
        <w:tc>
          <w:tcPr>
            <w:tcW w:w="2393" w:type="dxa"/>
            <w:tcBorders>
              <w:top w:val="single" w:color="000000" w:sz="4" w:space="0"/>
              <w:left w:val="nil"/>
              <w:bottom w:val="single" w:color="000000" w:sz="4" w:space="0"/>
              <w:right w:val="single" w:color="000000" w:sz="4" w:space="0"/>
            </w:tcBorders>
            <w:shd w:val="clear" w:color="auto" w:fill="auto"/>
            <w:vAlign w:val="center"/>
          </w:tcPr>
          <w:p w14:paraId="5974BAE6">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贵阳市南明区新华路212号</w:t>
            </w:r>
          </w:p>
        </w:tc>
        <w:tc>
          <w:tcPr>
            <w:tcW w:w="2019" w:type="dxa"/>
            <w:tcBorders>
              <w:top w:val="single" w:color="000000" w:sz="4" w:space="0"/>
              <w:left w:val="nil"/>
              <w:bottom w:val="single" w:color="000000" w:sz="4" w:space="0"/>
              <w:right w:val="single" w:color="000000" w:sz="4" w:space="0"/>
            </w:tcBorders>
            <w:shd w:val="clear" w:color="auto" w:fill="auto"/>
            <w:vAlign w:val="center"/>
          </w:tcPr>
          <w:p w14:paraId="67123422">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气象学</w:t>
            </w:r>
          </w:p>
        </w:tc>
        <w:tc>
          <w:tcPr>
            <w:tcW w:w="3203" w:type="dxa"/>
            <w:tcBorders>
              <w:top w:val="single" w:color="000000" w:sz="4" w:space="0"/>
              <w:left w:val="nil"/>
              <w:bottom w:val="single" w:color="000000" w:sz="4" w:space="0"/>
              <w:right w:val="single" w:color="000000" w:sz="4" w:space="0"/>
            </w:tcBorders>
            <w:shd w:val="clear" w:color="auto" w:fill="auto"/>
            <w:vAlign w:val="center"/>
          </w:tcPr>
          <w:p w14:paraId="08DFB4A9">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高级工程师</w:t>
            </w:r>
          </w:p>
        </w:tc>
      </w:tr>
      <w:tr w14:paraId="45DC929B">
        <w:tblPrEx>
          <w:tblCellMar>
            <w:top w:w="0" w:type="dxa"/>
            <w:left w:w="108" w:type="dxa"/>
            <w:bottom w:w="0" w:type="dxa"/>
            <w:right w:w="108" w:type="dxa"/>
          </w:tblCellMar>
        </w:tblPrEx>
        <w:trPr>
          <w:trHeight w:val="6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3EDBB">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7</w:t>
            </w:r>
          </w:p>
        </w:tc>
        <w:tc>
          <w:tcPr>
            <w:tcW w:w="1065" w:type="dxa"/>
            <w:tcBorders>
              <w:top w:val="single" w:color="000000" w:sz="4" w:space="0"/>
              <w:left w:val="nil"/>
              <w:bottom w:val="single" w:color="000000" w:sz="4" w:space="0"/>
              <w:right w:val="single" w:color="000000" w:sz="4" w:space="0"/>
            </w:tcBorders>
            <w:shd w:val="clear" w:color="auto" w:fill="auto"/>
            <w:vAlign w:val="center"/>
          </w:tcPr>
          <w:p w14:paraId="2CE213D4">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熊 方</w:t>
            </w:r>
          </w:p>
        </w:tc>
        <w:tc>
          <w:tcPr>
            <w:tcW w:w="510" w:type="dxa"/>
            <w:tcBorders>
              <w:top w:val="single" w:color="000000" w:sz="4" w:space="0"/>
              <w:left w:val="nil"/>
              <w:bottom w:val="single" w:color="000000" w:sz="4" w:space="0"/>
              <w:right w:val="single" w:color="000000" w:sz="4" w:space="0"/>
            </w:tcBorders>
            <w:shd w:val="clear" w:color="auto" w:fill="auto"/>
            <w:vAlign w:val="center"/>
          </w:tcPr>
          <w:p w14:paraId="31A0CA64">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女</w:t>
            </w:r>
          </w:p>
        </w:tc>
        <w:tc>
          <w:tcPr>
            <w:tcW w:w="2490" w:type="dxa"/>
            <w:tcBorders>
              <w:top w:val="single" w:color="000000" w:sz="4" w:space="0"/>
              <w:left w:val="nil"/>
              <w:bottom w:val="single" w:color="000000" w:sz="4" w:space="0"/>
              <w:right w:val="single" w:color="000000" w:sz="4" w:space="0"/>
            </w:tcBorders>
            <w:shd w:val="clear" w:color="auto" w:fill="auto"/>
            <w:vAlign w:val="center"/>
          </w:tcPr>
          <w:p w14:paraId="531890A2">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贵阳市防灾减灾中心</w:t>
            </w:r>
          </w:p>
        </w:tc>
        <w:tc>
          <w:tcPr>
            <w:tcW w:w="2393" w:type="dxa"/>
            <w:tcBorders>
              <w:top w:val="single" w:color="000000" w:sz="4" w:space="0"/>
              <w:left w:val="nil"/>
              <w:bottom w:val="single" w:color="000000" w:sz="4" w:space="0"/>
              <w:right w:val="single" w:color="000000" w:sz="4" w:space="0"/>
            </w:tcBorders>
            <w:shd w:val="clear" w:color="auto" w:fill="auto"/>
            <w:vAlign w:val="center"/>
          </w:tcPr>
          <w:p w14:paraId="13BD09A2">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贵阳市观山湖区金龙国际花园</w:t>
            </w:r>
          </w:p>
        </w:tc>
        <w:tc>
          <w:tcPr>
            <w:tcW w:w="2019" w:type="dxa"/>
            <w:tcBorders>
              <w:top w:val="single" w:color="000000" w:sz="4" w:space="0"/>
              <w:left w:val="nil"/>
              <w:bottom w:val="single" w:color="000000" w:sz="4" w:space="0"/>
              <w:right w:val="single" w:color="000000" w:sz="4" w:space="0"/>
            </w:tcBorders>
            <w:shd w:val="clear" w:color="auto" w:fill="auto"/>
            <w:vAlign w:val="center"/>
          </w:tcPr>
          <w:p w14:paraId="520DF178">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林学</w:t>
            </w:r>
          </w:p>
        </w:tc>
        <w:tc>
          <w:tcPr>
            <w:tcW w:w="3203" w:type="dxa"/>
            <w:tcBorders>
              <w:top w:val="single" w:color="000000" w:sz="4" w:space="0"/>
              <w:left w:val="nil"/>
              <w:bottom w:val="single" w:color="000000" w:sz="4" w:space="0"/>
              <w:right w:val="single" w:color="000000" w:sz="4" w:space="0"/>
            </w:tcBorders>
            <w:shd w:val="clear" w:color="auto" w:fill="auto"/>
            <w:vAlign w:val="center"/>
          </w:tcPr>
          <w:p w14:paraId="5500B0C2">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工程师</w:t>
            </w:r>
          </w:p>
        </w:tc>
      </w:tr>
      <w:tr w14:paraId="1A488722">
        <w:tblPrEx>
          <w:tblCellMar>
            <w:top w:w="0" w:type="dxa"/>
            <w:left w:w="108" w:type="dxa"/>
            <w:bottom w:w="0" w:type="dxa"/>
            <w:right w:w="108" w:type="dxa"/>
          </w:tblCellMar>
        </w:tblPrEx>
        <w:trPr>
          <w:trHeight w:val="6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C9BD">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8</w:t>
            </w:r>
          </w:p>
        </w:tc>
        <w:tc>
          <w:tcPr>
            <w:tcW w:w="1065" w:type="dxa"/>
            <w:tcBorders>
              <w:top w:val="single" w:color="000000" w:sz="4" w:space="0"/>
              <w:left w:val="nil"/>
              <w:bottom w:val="single" w:color="000000" w:sz="4" w:space="0"/>
              <w:right w:val="single" w:color="000000" w:sz="4" w:space="0"/>
            </w:tcBorders>
            <w:shd w:val="clear" w:color="auto" w:fill="auto"/>
            <w:vAlign w:val="center"/>
          </w:tcPr>
          <w:p w14:paraId="04D7CB41">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 xml:space="preserve">李冠男  </w:t>
            </w:r>
          </w:p>
        </w:tc>
        <w:tc>
          <w:tcPr>
            <w:tcW w:w="510" w:type="dxa"/>
            <w:tcBorders>
              <w:top w:val="single" w:color="000000" w:sz="4" w:space="0"/>
              <w:left w:val="nil"/>
              <w:bottom w:val="single" w:color="000000" w:sz="4" w:space="0"/>
              <w:right w:val="single" w:color="000000" w:sz="4" w:space="0"/>
            </w:tcBorders>
            <w:shd w:val="clear" w:color="auto" w:fill="auto"/>
            <w:vAlign w:val="center"/>
          </w:tcPr>
          <w:p w14:paraId="2CE260FF">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男</w:t>
            </w:r>
          </w:p>
        </w:tc>
        <w:tc>
          <w:tcPr>
            <w:tcW w:w="2490" w:type="dxa"/>
            <w:tcBorders>
              <w:top w:val="single" w:color="000000" w:sz="4" w:space="0"/>
              <w:left w:val="nil"/>
              <w:bottom w:val="single" w:color="000000" w:sz="4" w:space="0"/>
              <w:right w:val="single" w:color="000000" w:sz="4" w:space="0"/>
            </w:tcBorders>
            <w:shd w:val="clear" w:color="auto" w:fill="auto"/>
            <w:vAlign w:val="center"/>
          </w:tcPr>
          <w:p w14:paraId="0D085C36">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市森林防火指挥中心</w:t>
            </w:r>
          </w:p>
        </w:tc>
        <w:tc>
          <w:tcPr>
            <w:tcW w:w="2393" w:type="dxa"/>
            <w:tcBorders>
              <w:top w:val="single" w:color="000000" w:sz="4" w:space="0"/>
              <w:left w:val="nil"/>
              <w:bottom w:val="single" w:color="000000" w:sz="4" w:space="0"/>
              <w:right w:val="single" w:color="000000" w:sz="4" w:space="0"/>
            </w:tcBorders>
            <w:shd w:val="clear" w:color="auto" w:fill="auto"/>
            <w:vAlign w:val="center"/>
          </w:tcPr>
          <w:p w14:paraId="4B6EA4A8">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贵阳市长坡岭国有林场森林消防大楼四楼</w:t>
            </w:r>
          </w:p>
        </w:tc>
        <w:tc>
          <w:tcPr>
            <w:tcW w:w="2019" w:type="dxa"/>
            <w:tcBorders>
              <w:top w:val="single" w:color="000000" w:sz="4" w:space="0"/>
              <w:left w:val="nil"/>
              <w:bottom w:val="single" w:color="000000" w:sz="4" w:space="0"/>
              <w:right w:val="single" w:color="000000" w:sz="4" w:space="0"/>
            </w:tcBorders>
            <w:shd w:val="clear" w:color="auto" w:fill="auto"/>
            <w:vAlign w:val="center"/>
          </w:tcPr>
          <w:p w14:paraId="0650FB9F">
            <w:pPr>
              <w:jc w:val="center"/>
              <w:rPr>
                <w:rFonts w:ascii="仿宋_GB2312" w:eastAsia="仿宋_GB2312" w:cs="仿宋_GB2312"/>
                <w:color w:val="000000"/>
                <w:sz w:val="24"/>
              </w:rPr>
            </w:pPr>
            <w:r>
              <w:rPr>
                <w:rFonts w:hint="eastAsia" w:ascii="仿宋_GB2312" w:eastAsia="仿宋_GB2312" w:cs="仿宋_GB2312"/>
                <w:color w:val="000000"/>
                <w:sz w:val="24"/>
              </w:rPr>
              <w:t>林学</w:t>
            </w:r>
          </w:p>
        </w:tc>
        <w:tc>
          <w:tcPr>
            <w:tcW w:w="3203" w:type="dxa"/>
            <w:tcBorders>
              <w:top w:val="single" w:color="000000" w:sz="4" w:space="0"/>
              <w:left w:val="nil"/>
              <w:bottom w:val="single" w:color="000000" w:sz="4" w:space="0"/>
              <w:right w:val="single" w:color="000000" w:sz="4" w:space="0"/>
            </w:tcBorders>
            <w:shd w:val="clear" w:color="auto" w:fill="auto"/>
            <w:vAlign w:val="center"/>
          </w:tcPr>
          <w:p w14:paraId="04C93E3C">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工程师</w:t>
            </w:r>
          </w:p>
        </w:tc>
      </w:tr>
      <w:tr w14:paraId="5011C570">
        <w:tblPrEx>
          <w:tblCellMar>
            <w:top w:w="0" w:type="dxa"/>
            <w:left w:w="108" w:type="dxa"/>
            <w:bottom w:w="0" w:type="dxa"/>
            <w:right w:w="108" w:type="dxa"/>
          </w:tblCellMar>
        </w:tblPrEx>
        <w:trPr>
          <w:trHeight w:val="645"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39F7">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9</w:t>
            </w:r>
          </w:p>
        </w:tc>
        <w:tc>
          <w:tcPr>
            <w:tcW w:w="1065" w:type="dxa"/>
            <w:tcBorders>
              <w:top w:val="single" w:color="000000" w:sz="4" w:space="0"/>
              <w:left w:val="nil"/>
              <w:bottom w:val="single" w:color="000000" w:sz="4" w:space="0"/>
              <w:right w:val="single" w:color="000000" w:sz="4" w:space="0"/>
            </w:tcBorders>
            <w:shd w:val="clear" w:color="auto" w:fill="auto"/>
            <w:vAlign w:val="center"/>
          </w:tcPr>
          <w:p w14:paraId="5AE350E9">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赵乐平</w:t>
            </w:r>
          </w:p>
        </w:tc>
        <w:tc>
          <w:tcPr>
            <w:tcW w:w="510" w:type="dxa"/>
            <w:tcBorders>
              <w:top w:val="single" w:color="000000" w:sz="4" w:space="0"/>
              <w:left w:val="nil"/>
              <w:bottom w:val="single" w:color="000000" w:sz="4" w:space="0"/>
              <w:right w:val="single" w:color="000000" w:sz="4" w:space="0"/>
            </w:tcBorders>
            <w:shd w:val="clear" w:color="auto" w:fill="auto"/>
            <w:vAlign w:val="center"/>
          </w:tcPr>
          <w:p w14:paraId="393B07E0">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男</w:t>
            </w:r>
          </w:p>
        </w:tc>
        <w:tc>
          <w:tcPr>
            <w:tcW w:w="2490" w:type="dxa"/>
            <w:tcBorders>
              <w:top w:val="single" w:color="000000" w:sz="4" w:space="0"/>
              <w:left w:val="nil"/>
              <w:bottom w:val="single" w:color="000000" w:sz="4" w:space="0"/>
              <w:right w:val="single" w:color="000000" w:sz="4" w:space="0"/>
            </w:tcBorders>
            <w:shd w:val="clear" w:color="auto" w:fill="auto"/>
            <w:vAlign w:val="center"/>
          </w:tcPr>
          <w:p w14:paraId="2F9F2B19">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开阳县自然资源局</w:t>
            </w:r>
          </w:p>
        </w:tc>
        <w:tc>
          <w:tcPr>
            <w:tcW w:w="2393" w:type="dxa"/>
            <w:tcBorders>
              <w:top w:val="single" w:color="000000" w:sz="4" w:space="0"/>
              <w:left w:val="nil"/>
              <w:bottom w:val="single" w:color="000000" w:sz="4" w:space="0"/>
              <w:right w:val="single" w:color="000000" w:sz="4" w:space="0"/>
            </w:tcBorders>
            <w:shd w:val="clear" w:color="auto" w:fill="auto"/>
            <w:vAlign w:val="center"/>
          </w:tcPr>
          <w:p w14:paraId="5B60B56A">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开阳县吉成名苑</w:t>
            </w:r>
          </w:p>
        </w:tc>
        <w:tc>
          <w:tcPr>
            <w:tcW w:w="2019" w:type="dxa"/>
            <w:tcBorders>
              <w:top w:val="single" w:color="000000" w:sz="4" w:space="0"/>
              <w:left w:val="nil"/>
              <w:bottom w:val="single" w:color="000000" w:sz="4" w:space="0"/>
              <w:right w:val="single" w:color="000000" w:sz="4" w:space="0"/>
            </w:tcBorders>
            <w:shd w:val="clear" w:color="auto" w:fill="auto"/>
            <w:vAlign w:val="center"/>
          </w:tcPr>
          <w:p w14:paraId="16C1179F">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林学</w:t>
            </w:r>
          </w:p>
        </w:tc>
        <w:tc>
          <w:tcPr>
            <w:tcW w:w="3203" w:type="dxa"/>
            <w:tcBorders>
              <w:top w:val="single" w:color="000000" w:sz="4" w:space="0"/>
              <w:left w:val="nil"/>
              <w:bottom w:val="single" w:color="000000" w:sz="4" w:space="0"/>
              <w:right w:val="single" w:color="000000" w:sz="4" w:space="0"/>
            </w:tcBorders>
            <w:shd w:val="clear" w:color="auto" w:fill="auto"/>
            <w:vAlign w:val="center"/>
          </w:tcPr>
          <w:p w14:paraId="18CB3DF1">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高级工程师</w:t>
            </w:r>
          </w:p>
        </w:tc>
      </w:tr>
      <w:tr w14:paraId="4DA4D572">
        <w:tblPrEx>
          <w:tblCellMar>
            <w:top w:w="0" w:type="dxa"/>
            <w:left w:w="108" w:type="dxa"/>
            <w:bottom w:w="0" w:type="dxa"/>
            <w:right w:w="108" w:type="dxa"/>
          </w:tblCellMar>
        </w:tblPrEx>
        <w:trPr>
          <w:trHeight w:val="6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F670">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10</w:t>
            </w:r>
          </w:p>
        </w:tc>
        <w:tc>
          <w:tcPr>
            <w:tcW w:w="1065" w:type="dxa"/>
            <w:tcBorders>
              <w:top w:val="single" w:color="000000" w:sz="4" w:space="0"/>
              <w:left w:val="nil"/>
              <w:bottom w:val="single" w:color="000000" w:sz="4" w:space="0"/>
              <w:right w:val="single" w:color="000000" w:sz="4" w:space="0"/>
            </w:tcBorders>
            <w:shd w:val="clear" w:color="auto" w:fill="auto"/>
            <w:vAlign w:val="center"/>
          </w:tcPr>
          <w:p w14:paraId="568F52C1">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常帮东</w:t>
            </w:r>
          </w:p>
        </w:tc>
        <w:tc>
          <w:tcPr>
            <w:tcW w:w="510" w:type="dxa"/>
            <w:tcBorders>
              <w:top w:val="single" w:color="000000" w:sz="4" w:space="0"/>
              <w:left w:val="nil"/>
              <w:bottom w:val="single" w:color="000000" w:sz="4" w:space="0"/>
              <w:right w:val="single" w:color="000000" w:sz="4" w:space="0"/>
            </w:tcBorders>
            <w:shd w:val="clear" w:color="auto" w:fill="auto"/>
            <w:vAlign w:val="center"/>
          </w:tcPr>
          <w:p w14:paraId="223F4F3E">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男</w:t>
            </w:r>
          </w:p>
        </w:tc>
        <w:tc>
          <w:tcPr>
            <w:tcW w:w="2490" w:type="dxa"/>
            <w:tcBorders>
              <w:top w:val="single" w:color="000000" w:sz="4" w:space="0"/>
              <w:left w:val="nil"/>
              <w:bottom w:val="single" w:color="000000" w:sz="4" w:space="0"/>
              <w:right w:val="single" w:color="000000" w:sz="4" w:space="0"/>
            </w:tcBorders>
            <w:shd w:val="clear" w:color="auto" w:fill="auto"/>
            <w:vAlign w:val="center"/>
          </w:tcPr>
          <w:p w14:paraId="3A16A521">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开阳县自然资源局</w:t>
            </w:r>
          </w:p>
        </w:tc>
        <w:tc>
          <w:tcPr>
            <w:tcW w:w="2393" w:type="dxa"/>
            <w:tcBorders>
              <w:top w:val="single" w:color="000000" w:sz="4" w:space="0"/>
              <w:left w:val="nil"/>
              <w:bottom w:val="single" w:color="000000" w:sz="4" w:space="0"/>
              <w:right w:val="single" w:color="000000" w:sz="4" w:space="0"/>
            </w:tcBorders>
            <w:shd w:val="clear" w:color="auto" w:fill="auto"/>
            <w:vAlign w:val="center"/>
          </w:tcPr>
          <w:p w14:paraId="024D84EE">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开阳县云开街道</w:t>
            </w:r>
          </w:p>
        </w:tc>
        <w:tc>
          <w:tcPr>
            <w:tcW w:w="2019" w:type="dxa"/>
            <w:tcBorders>
              <w:top w:val="single" w:color="000000" w:sz="4" w:space="0"/>
              <w:left w:val="nil"/>
              <w:bottom w:val="single" w:color="000000" w:sz="4" w:space="0"/>
              <w:right w:val="single" w:color="000000" w:sz="4" w:space="0"/>
            </w:tcBorders>
            <w:shd w:val="clear" w:color="auto" w:fill="auto"/>
            <w:vAlign w:val="center"/>
          </w:tcPr>
          <w:p w14:paraId="1A8AF8F2">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林学</w:t>
            </w:r>
          </w:p>
        </w:tc>
        <w:tc>
          <w:tcPr>
            <w:tcW w:w="3203" w:type="dxa"/>
            <w:tcBorders>
              <w:top w:val="single" w:color="000000" w:sz="4" w:space="0"/>
              <w:left w:val="nil"/>
              <w:bottom w:val="single" w:color="000000" w:sz="4" w:space="0"/>
              <w:right w:val="single" w:color="000000" w:sz="4" w:space="0"/>
            </w:tcBorders>
            <w:shd w:val="clear" w:color="auto" w:fill="auto"/>
            <w:vAlign w:val="center"/>
          </w:tcPr>
          <w:p w14:paraId="6E15E0E0">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高级工程师</w:t>
            </w:r>
          </w:p>
        </w:tc>
      </w:tr>
      <w:tr w14:paraId="719C9943">
        <w:tblPrEx>
          <w:tblCellMar>
            <w:top w:w="0" w:type="dxa"/>
            <w:left w:w="108" w:type="dxa"/>
            <w:bottom w:w="0" w:type="dxa"/>
            <w:right w:w="108" w:type="dxa"/>
          </w:tblCellMar>
        </w:tblPrEx>
        <w:trPr>
          <w:trHeight w:val="6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716A9">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11</w:t>
            </w:r>
          </w:p>
        </w:tc>
        <w:tc>
          <w:tcPr>
            <w:tcW w:w="1065" w:type="dxa"/>
            <w:tcBorders>
              <w:top w:val="single" w:color="000000" w:sz="4" w:space="0"/>
              <w:left w:val="nil"/>
              <w:bottom w:val="single" w:color="000000" w:sz="4" w:space="0"/>
              <w:right w:val="single" w:color="000000" w:sz="4" w:space="0"/>
            </w:tcBorders>
            <w:shd w:val="clear" w:color="auto" w:fill="auto"/>
            <w:vAlign w:val="center"/>
          </w:tcPr>
          <w:p w14:paraId="278A6BBE">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谢  雨</w:t>
            </w:r>
          </w:p>
        </w:tc>
        <w:tc>
          <w:tcPr>
            <w:tcW w:w="510" w:type="dxa"/>
            <w:tcBorders>
              <w:top w:val="single" w:color="000000" w:sz="4" w:space="0"/>
              <w:left w:val="nil"/>
              <w:bottom w:val="single" w:color="000000" w:sz="4" w:space="0"/>
              <w:right w:val="single" w:color="000000" w:sz="4" w:space="0"/>
            </w:tcBorders>
            <w:shd w:val="clear" w:color="auto" w:fill="auto"/>
            <w:vAlign w:val="center"/>
          </w:tcPr>
          <w:p w14:paraId="6132361F">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男</w:t>
            </w:r>
          </w:p>
        </w:tc>
        <w:tc>
          <w:tcPr>
            <w:tcW w:w="2490" w:type="dxa"/>
            <w:tcBorders>
              <w:top w:val="single" w:color="000000" w:sz="4" w:space="0"/>
              <w:left w:val="nil"/>
              <w:bottom w:val="single" w:color="000000" w:sz="4" w:space="0"/>
              <w:right w:val="single" w:color="000000" w:sz="4" w:space="0"/>
            </w:tcBorders>
            <w:shd w:val="clear" w:color="auto" w:fill="auto"/>
            <w:vAlign w:val="center"/>
          </w:tcPr>
          <w:p w14:paraId="0F7770E6">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开阳县自然资源局</w:t>
            </w:r>
          </w:p>
        </w:tc>
        <w:tc>
          <w:tcPr>
            <w:tcW w:w="2393" w:type="dxa"/>
            <w:tcBorders>
              <w:top w:val="single" w:color="000000" w:sz="4" w:space="0"/>
              <w:left w:val="nil"/>
              <w:bottom w:val="single" w:color="000000" w:sz="4" w:space="0"/>
              <w:right w:val="single" w:color="000000" w:sz="4" w:space="0"/>
            </w:tcBorders>
            <w:shd w:val="clear" w:color="auto" w:fill="auto"/>
            <w:vAlign w:val="center"/>
          </w:tcPr>
          <w:p w14:paraId="2AA0B77D">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开阳县硒城街道磷都大道</w:t>
            </w:r>
          </w:p>
        </w:tc>
        <w:tc>
          <w:tcPr>
            <w:tcW w:w="2019" w:type="dxa"/>
            <w:tcBorders>
              <w:top w:val="single" w:color="000000" w:sz="4" w:space="0"/>
              <w:left w:val="nil"/>
              <w:bottom w:val="single" w:color="000000" w:sz="4" w:space="0"/>
              <w:right w:val="single" w:color="000000" w:sz="4" w:space="0"/>
            </w:tcBorders>
            <w:shd w:val="clear" w:color="auto" w:fill="auto"/>
            <w:vAlign w:val="center"/>
          </w:tcPr>
          <w:p w14:paraId="758954C6">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林学</w:t>
            </w:r>
          </w:p>
        </w:tc>
        <w:tc>
          <w:tcPr>
            <w:tcW w:w="3203" w:type="dxa"/>
            <w:tcBorders>
              <w:top w:val="single" w:color="000000" w:sz="4" w:space="0"/>
              <w:left w:val="nil"/>
              <w:bottom w:val="single" w:color="000000" w:sz="4" w:space="0"/>
              <w:right w:val="single" w:color="000000" w:sz="4" w:space="0"/>
            </w:tcBorders>
            <w:shd w:val="clear" w:color="auto" w:fill="auto"/>
            <w:vAlign w:val="center"/>
          </w:tcPr>
          <w:p w14:paraId="1B58C5AD">
            <w:pPr>
              <w:widowControl/>
              <w:jc w:val="center"/>
              <w:textAlignment w:val="center"/>
              <w:rPr>
                <w:rFonts w:ascii="微软雅黑" w:hAnsi="微软雅黑" w:eastAsia="微软雅黑" w:cs="微软雅黑"/>
                <w:color w:val="000000"/>
                <w:sz w:val="24"/>
              </w:rPr>
            </w:pPr>
            <w:r>
              <w:rPr>
                <w:rFonts w:hint="eastAsia" w:ascii="仿宋_GB2312" w:eastAsia="仿宋_GB2312" w:cs="仿宋_GB2312"/>
                <w:color w:val="000000"/>
                <w:kern w:val="0"/>
                <w:sz w:val="24"/>
              </w:rPr>
              <w:t>工程师</w:t>
            </w:r>
          </w:p>
        </w:tc>
      </w:tr>
      <w:tr w14:paraId="647FEA63">
        <w:tblPrEx>
          <w:tblCellMar>
            <w:top w:w="0" w:type="dxa"/>
            <w:left w:w="108" w:type="dxa"/>
            <w:bottom w:w="0" w:type="dxa"/>
            <w:right w:w="108" w:type="dxa"/>
          </w:tblCellMar>
        </w:tblPrEx>
        <w:trPr>
          <w:trHeight w:val="6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AC86">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12</w:t>
            </w:r>
          </w:p>
        </w:tc>
        <w:tc>
          <w:tcPr>
            <w:tcW w:w="1065" w:type="dxa"/>
            <w:tcBorders>
              <w:top w:val="single" w:color="000000" w:sz="4" w:space="0"/>
              <w:left w:val="nil"/>
              <w:bottom w:val="single" w:color="000000" w:sz="4" w:space="0"/>
              <w:right w:val="single" w:color="000000" w:sz="4" w:space="0"/>
            </w:tcBorders>
            <w:shd w:val="clear" w:color="auto" w:fill="auto"/>
            <w:vAlign w:val="center"/>
          </w:tcPr>
          <w:p w14:paraId="64308A2C">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饶家林</w:t>
            </w:r>
          </w:p>
        </w:tc>
        <w:tc>
          <w:tcPr>
            <w:tcW w:w="510" w:type="dxa"/>
            <w:tcBorders>
              <w:top w:val="single" w:color="000000" w:sz="4" w:space="0"/>
              <w:left w:val="nil"/>
              <w:bottom w:val="single" w:color="000000" w:sz="4" w:space="0"/>
              <w:right w:val="single" w:color="000000" w:sz="4" w:space="0"/>
            </w:tcBorders>
            <w:shd w:val="clear" w:color="auto" w:fill="auto"/>
            <w:vAlign w:val="center"/>
          </w:tcPr>
          <w:p w14:paraId="40AFF92F">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男</w:t>
            </w:r>
          </w:p>
        </w:tc>
        <w:tc>
          <w:tcPr>
            <w:tcW w:w="2490" w:type="dxa"/>
            <w:tcBorders>
              <w:top w:val="single" w:color="000000" w:sz="4" w:space="0"/>
              <w:left w:val="nil"/>
              <w:bottom w:val="single" w:color="000000" w:sz="4" w:space="0"/>
              <w:right w:val="single" w:color="000000" w:sz="4" w:space="0"/>
            </w:tcBorders>
            <w:shd w:val="clear" w:color="auto" w:fill="auto"/>
            <w:vAlign w:val="center"/>
          </w:tcPr>
          <w:p w14:paraId="1BC472DD">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开阳县自然资源局</w:t>
            </w:r>
          </w:p>
        </w:tc>
        <w:tc>
          <w:tcPr>
            <w:tcW w:w="2393" w:type="dxa"/>
            <w:tcBorders>
              <w:top w:val="single" w:color="000000" w:sz="4" w:space="0"/>
              <w:left w:val="nil"/>
              <w:bottom w:val="single" w:color="000000" w:sz="4" w:space="0"/>
              <w:right w:val="single" w:color="000000" w:sz="4" w:space="0"/>
            </w:tcBorders>
            <w:shd w:val="clear" w:color="auto" w:fill="auto"/>
            <w:vAlign w:val="center"/>
          </w:tcPr>
          <w:p w14:paraId="619D4B7D">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开阳县硒城街道磷都大道</w:t>
            </w:r>
          </w:p>
        </w:tc>
        <w:tc>
          <w:tcPr>
            <w:tcW w:w="2019" w:type="dxa"/>
            <w:tcBorders>
              <w:top w:val="single" w:color="000000" w:sz="4" w:space="0"/>
              <w:left w:val="nil"/>
              <w:bottom w:val="single" w:color="000000" w:sz="4" w:space="0"/>
              <w:right w:val="single" w:color="000000" w:sz="4" w:space="0"/>
            </w:tcBorders>
            <w:shd w:val="clear" w:color="auto" w:fill="auto"/>
            <w:vAlign w:val="center"/>
          </w:tcPr>
          <w:p w14:paraId="591BEF5A">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林学</w:t>
            </w:r>
          </w:p>
        </w:tc>
        <w:tc>
          <w:tcPr>
            <w:tcW w:w="3203" w:type="dxa"/>
            <w:tcBorders>
              <w:top w:val="single" w:color="000000" w:sz="4" w:space="0"/>
              <w:left w:val="nil"/>
              <w:bottom w:val="single" w:color="000000" w:sz="4" w:space="0"/>
              <w:right w:val="single" w:color="000000" w:sz="4" w:space="0"/>
            </w:tcBorders>
            <w:shd w:val="clear" w:color="auto" w:fill="auto"/>
            <w:vAlign w:val="center"/>
          </w:tcPr>
          <w:p w14:paraId="69157F99">
            <w:pPr>
              <w:widowControl/>
              <w:jc w:val="center"/>
              <w:textAlignment w:val="center"/>
              <w:rPr>
                <w:rFonts w:ascii="微软雅黑" w:hAnsi="微软雅黑" w:eastAsia="微软雅黑" w:cs="微软雅黑"/>
                <w:b/>
                <w:bCs/>
                <w:color w:val="000000"/>
                <w:sz w:val="24"/>
              </w:rPr>
            </w:pPr>
            <w:r>
              <w:rPr>
                <w:rFonts w:hint="eastAsia" w:ascii="仿宋_GB2312" w:eastAsia="仿宋_GB2312" w:cs="仿宋_GB2312"/>
                <w:color w:val="000000"/>
                <w:kern w:val="0"/>
                <w:sz w:val="24"/>
              </w:rPr>
              <w:t>工程师</w:t>
            </w:r>
          </w:p>
        </w:tc>
      </w:tr>
      <w:tr w14:paraId="65B2DDD9">
        <w:tblPrEx>
          <w:tblCellMar>
            <w:top w:w="0" w:type="dxa"/>
            <w:left w:w="108" w:type="dxa"/>
            <w:bottom w:w="0" w:type="dxa"/>
            <w:right w:w="108" w:type="dxa"/>
          </w:tblCellMar>
        </w:tblPrEx>
        <w:trPr>
          <w:trHeight w:val="6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D41A">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13</w:t>
            </w:r>
          </w:p>
        </w:tc>
        <w:tc>
          <w:tcPr>
            <w:tcW w:w="1065" w:type="dxa"/>
            <w:tcBorders>
              <w:top w:val="single" w:color="000000" w:sz="4" w:space="0"/>
              <w:left w:val="nil"/>
              <w:bottom w:val="single" w:color="000000" w:sz="4" w:space="0"/>
              <w:right w:val="single" w:color="000000" w:sz="4" w:space="0"/>
            </w:tcBorders>
            <w:shd w:val="clear" w:color="auto" w:fill="auto"/>
            <w:vAlign w:val="center"/>
          </w:tcPr>
          <w:p w14:paraId="456A5667">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刘天军</w:t>
            </w:r>
          </w:p>
        </w:tc>
        <w:tc>
          <w:tcPr>
            <w:tcW w:w="510" w:type="dxa"/>
            <w:tcBorders>
              <w:top w:val="single" w:color="000000" w:sz="4" w:space="0"/>
              <w:left w:val="nil"/>
              <w:bottom w:val="single" w:color="000000" w:sz="4" w:space="0"/>
              <w:right w:val="single" w:color="000000" w:sz="4" w:space="0"/>
            </w:tcBorders>
            <w:shd w:val="clear" w:color="auto" w:fill="auto"/>
            <w:vAlign w:val="center"/>
          </w:tcPr>
          <w:p w14:paraId="5D5C1AC0">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男</w:t>
            </w:r>
          </w:p>
        </w:tc>
        <w:tc>
          <w:tcPr>
            <w:tcW w:w="2490" w:type="dxa"/>
            <w:tcBorders>
              <w:top w:val="single" w:color="000000" w:sz="4" w:space="0"/>
              <w:left w:val="nil"/>
              <w:bottom w:val="single" w:color="000000" w:sz="4" w:space="0"/>
              <w:right w:val="single" w:color="000000" w:sz="4" w:space="0"/>
            </w:tcBorders>
            <w:shd w:val="clear" w:color="auto" w:fill="auto"/>
            <w:vAlign w:val="center"/>
          </w:tcPr>
          <w:p w14:paraId="1596D565">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开阳县自然资源局</w:t>
            </w:r>
          </w:p>
        </w:tc>
        <w:tc>
          <w:tcPr>
            <w:tcW w:w="2393" w:type="dxa"/>
            <w:tcBorders>
              <w:top w:val="single" w:color="000000" w:sz="4" w:space="0"/>
              <w:left w:val="nil"/>
              <w:bottom w:val="single" w:color="000000" w:sz="4" w:space="0"/>
              <w:right w:val="single" w:color="000000" w:sz="4" w:space="0"/>
            </w:tcBorders>
            <w:shd w:val="clear" w:color="auto" w:fill="auto"/>
            <w:vAlign w:val="center"/>
          </w:tcPr>
          <w:p w14:paraId="4D731DD3">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开阳县硒城街道磷都大道</w:t>
            </w:r>
          </w:p>
        </w:tc>
        <w:tc>
          <w:tcPr>
            <w:tcW w:w="2019" w:type="dxa"/>
            <w:tcBorders>
              <w:top w:val="single" w:color="000000" w:sz="4" w:space="0"/>
              <w:left w:val="nil"/>
              <w:bottom w:val="single" w:color="000000" w:sz="4" w:space="0"/>
              <w:right w:val="single" w:color="000000" w:sz="4" w:space="0"/>
            </w:tcBorders>
            <w:shd w:val="clear" w:color="auto" w:fill="auto"/>
            <w:vAlign w:val="center"/>
          </w:tcPr>
          <w:p w14:paraId="3506A1A8">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法律</w:t>
            </w:r>
          </w:p>
        </w:tc>
        <w:tc>
          <w:tcPr>
            <w:tcW w:w="3203" w:type="dxa"/>
            <w:tcBorders>
              <w:top w:val="single" w:color="000000" w:sz="4" w:space="0"/>
              <w:left w:val="nil"/>
              <w:bottom w:val="single" w:color="000000" w:sz="4" w:space="0"/>
              <w:right w:val="single" w:color="000000" w:sz="4" w:space="0"/>
            </w:tcBorders>
            <w:shd w:val="clear" w:color="auto" w:fill="auto"/>
            <w:vAlign w:val="center"/>
          </w:tcPr>
          <w:p w14:paraId="4C370A9E">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县森林消防专业队</w:t>
            </w:r>
          </w:p>
          <w:p w14:paraId="73D781CA">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队长</w:t>
            </w:r>
          </w:p>
        </w:tc>
      </w:tr>
      <w:tr w14:paraId="585C9D85">
        <w:tblPrEx>
          <w:tblCellMar>
            <w:top w:w="0" w:type="dxa"/>
            <w:left w:w="108" w:type="dxa"/>
            <w:bottom w:w="0" w:type="dxa"/>
            <w:right w:w="108" w:type="dxa"/>
          </w:tblCellMar>
        </w:tblPrEx>
        <w:trPr>
          <w:trHeight w:val="604"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4013F">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14</w:t>
            </w:r>
          </w:p>
        </w:tc>
        <w:tc>
          <w:tcPr>
            <w:tcW w:w="1065" w:type="dxa"/>
            <w:tcBorders>
              <w:top w:val="single" w:color="000000" w:sz="4" w:space="0"/>
              <w:left w:val="nil"/>
              <w:bottom w:val="single" w:color="000000" w:sz="4" w:space="0"/>
              <w:right w:val="single" w:color="000000" w:sz="4" w:space="0"/>
            </w:tcBorders>
            <w:shd w:val="clear" w:color="auto" w:fill="auto"/>
            <w:vAlign w:val="center"/>
          </w:tcPr>
          <w:p w14:paraId="04003E77">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张元进</w:t>
            </w:r>
          </w:p>
        </w:tc>
        <w:tc>
          <w:tcPr>
            <w:tcW w:w="510" w:type="dxa"/>
            <w:tcBorders>
              <w:top w:val="single" w:color="000000" w:sz="4" w:space="0"/>
              <w:left w:val="nil"/>
              <w:bottom w:val="single" w:color="000000" w:sz="4" w:space="0"/>
              <w:right w:val="single" w:color="000000" w:sz="4" w:space="0"/>
            </w:tcBorders>
            <w:shd w:val="clear" w:color="auto" w:fill="auto"/>
            <w:vAlign w:val="center"/>
          </w:tcPr>
          <w:p w14:paraId="0F840107">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男</w:t>
            </w:r>
          </w:p>
        </w:tc>
        <w:tc>
          <w:tcPr>
            <w:tcW w:w="2490" w:type="dxa"/>
            <w:tcBorders>
              <w:top w:val="single" w:color="000000" w:sz="4" w:space="0"/>
              <w:left w:val="nil"/>
              <w:bottom w:val="single" w:color="000000" w:sz="4" w:space="0"/>
              <w:right w:val="single" w:color="000000" w:sz="4" w:space="0"/>
            </w:tcBorders>
            <w:shd w:val="clear" w:color="auto" w:fill="auto"/>
            <w:vAlign w:val="center"/>
          </w:tcPr>
          <w:p w14:paraId="725CE1B9">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开阳县消防救援局</w:t>
            </w:r>
          </w:p>
        </w:tc>
        <w:tc>
          <w:tcPr>
            <w:tcW w:w="2393" w:type="dxa"/>
            <w:tcBorders>
              <w:top w:val="single" w:color="000000" w:sz="4" w:space="0"/>
              <w:left w:val="nil"/>
              <w:bottom w:val="single" w:color="000000" w:sz="4" w:space="0"/>
              <w:right w:val="single" w:color="000000" w:sz="4" w:space="0"/>
            </w:tcBorders>
            <w:shd w:val="clear" w:color="auto" w:fill="auto"/>
            <w:vAlign w:val="center"/>
          </w:tcPr>
          <w:p w14:paraId="08896444">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开阳县云开街道麦肖路</w:t>
            </w:r>
          </w:p>
        </w:tc>
        <w:tc>
          <w:tcPr>
            <w:tcW w:w="2019" w:type="dxa"/>
            <w:tcBorders>
              <w:top w:val="single" w:color="000000" w:sz="4" w:space="0"/>
              <w:left w:val="nil"/>
              <w:bottom w:val="single" w:color="000000" w:sz="4" w:space="0"/>
              <w:right w:val="single" w:color="000000" w:sz="4" w:space="0"/>
            </w:tcBorders>
            <w:shd w:val="clear" w:color="auto" w:fill="auto"/>
            <w:vAlign w:val="center"/>
          </w:tcPr>
          <w:p w14:paraId="32F4D3B6">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绳索</w:t>
            </w:r>
          </w:p>
        </w:tc>
        <w:tc>
          <w:tcPr>
            <w:tcW w:w="3203" w:type="dxa"/>
            <w:tcBorders>
              <w:top w:val="single" w:color="000000" w:sz="4" w:space="0"/>
              <w:left w:val="nil"/>
              <w:bottom w:val="single" w:color="000000" w:sz="4" w:space="0"/>
              <w:right w:val="single" w:color="000000" w:sz="4" w:space="0"/>
            </w:tcBorders>
            <w:shd w:val="clear" w:color="auto" w:fill="auto"/>
            <w:vAlign w:val="center"/>
          </w:tcPr>
          <w:p w14:paraId="53F84386">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政治指导员</w:t>
            </w:r>
          </w:p>
        </w:tc>
      </w:tr>
      <w:tr w14:paraId="62258687">
        <w:tblPrEx>
          <w:tblCellMar>
            <w:top w:w="0" w:type="dxa"/>
            <w:left w:w="108" w:type="dxa"/>
            <w:bottom w:w="0" w:type="dxa"/>
            <w:right w:w="108" w:type="dxa"/>
          </w:tblCellMar>
        </w:tblPrEx>
        <w:trPr>
          <w:trHeight w:val="6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8A1E6">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15</w:t>
            </w:r>
          </w:p>
        </w:tc>
        <w:tc>
          <w:tcPr>
            <w:tcW w:w="1065" w:type="dxa"/>
            <w:tcBorders>
              <w:top w:val="single" w:color="000000" w:sz="4" w:space="0"/>
              <w:left w:val="nil"/>
              <w:bottom w:val="single" w:color="000000" w:sz="4" w:space="0"/>
              <w:right w:val="single" w:color="000000" w:sz="4" w:space="0"/>
            </w:tcBorders>
            <w:shd w:val="clear" w:color="auto" w:fill="auto"/>
            <w:vAlign w:val="center"/>
          </w:tcPr>
          <w:p w14:paraId="6E320364">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游  坤</w:t>
            </w:r>
          </w:p>
        </w:tc>
        <w:tc>
          <w:tcPr>
            <w:tcW w:w="510" w:type="dxa"/>
            <w:tcBorders>
              <w:top w:val="single" w:color="000000" w:sz="4" w:space="0"/>
              <w:left w:val="nil"/>
              <w:bottom w:val="single" w:color="000000" w:sz="4" w:space="0"/>
              <w:right w:val="single" w:color="000000" w:sz="4" w:space="0"/>
            </w:tcBorders>
            <w:shd w:val="clear" w:color="auto" w:fill="auto"/>
            <w:vAlign w:val="center"/>
          </w:tcPr>
          <w:p w14:paraId="35A326C6">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男</w:t>
            </w:r>
          </w:p>
        </w:tc>
        <w:tc>
          <w:tcPr>
            <w:tcW w:w="2490" w:type="dxa"/>
            <w:tcBorders>
              <w:top w:val="single" w:color="000000" w:sz="4" w:space="0"/>
              <w:left w:val="nil"/>
              <w:bottom w:val="single" w:color="000000" w:sz="4" w:space="0"/>
              <w:right w:val="single" w:color="000000" w:sz="4" w:space="0"/>
            </w:tcBorders>
            <w:shd w:val="clear" w:color="auto" w:fill="auto"/>
            <w:vAlign w:val="center"/>
          </w:tcPr>
          <w:p w14:paraId="30A03BC5">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贵阳市生态环境局开阳分局</w:t>
            </w:r>
          </w:p>
        </w:tc>
        <w:tc>
          <w:tcPr>
            <w:tcW w:w="2393" w:type="dxa"/>
            <w:tcBorders>
              <w:top w:val="single" w:color="000000" w:sz="4" w:space="0"/>
              <w:left w:val="nil"/>
              <w:bottom w:val="single" w:color="000000" w:sz="4" w:space="0"/>
              <w:right w:val="single" w:color="000000" w:sz="4" w:space="0"/>
            </w:tcBorders>
            <w:shd w:val="clear" w:color="auto" w:fill="auto"/>
            <w:vAlign w:val="center"/>
          </w:tcPr>
          <w:p w14:paraId="18285B9B">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开阳县硒城街道磷都大道</w:t>
            </w:r>
          </w:p>
        </w:tc>
        <w:tc>
          <w:tcPr>
            <w:tcW w:w="2019" w:type="dxa"/>
            <w:tcBorders>
              <w:top w:val="single" w:color="000000" w:sz="4" w:space="0"/>
              <w:left w:val="nil"/>
              <w:bottom w:val="single" w:color="000000" w:sz="4" w:space="0"/>
              <w:right w:val="single" w:color="000000" w:sz="4" w:space="0"/>
            </w:tcBorders>
            <w:shd w:val="clear" w:color="auto" w:fill="auto"/>
            <w:vAlign w:val="center"/>
          </w:tcPr>
          <w:p w14:paraId="2F267D34">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工学</w:t>
            </w:r>
          </w:p>
        </w:tc>
        <w:tc>
          <w:tcPr>
            <w:tcW w:w="3203" w:type="dxa"/>
            <w:tcBorders>
              <w:top w:val="single" w:color="000000" w:sz="4" w:space="0"/>
              <w:left w:val="nil"/>
              <w:bottom w:val="single" w:color="000000" w:sz="4" w:space="0"/>
              <w:right w:val="single" w:color="000000" w:sz="4" w:space="0"/>
            </w:tcBorders>
            <w:shd w:val="clear" w:color="auto" w:fill="auto"/>
            <w:vAlign w:val="center"/>
          </w:tcPr>
          <w:p w14:paraId="5FF56808">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副局长</w:t>
            </w:r>
          </w:p>
        </w:tc>
      </w:tr>
      <w:tr w14:paraId="643B5A07">
        <w:tblPrEx>
          <w:tblCellMar>
            <w:top w:w="0" w:type="dxa"/>
            <w:left w:w="108" w:type="dxa"/>
            <w:bottom w:w="0" w:type="dxa"/>
            <w:right w:w="108" w:type="dxa"/>
          </w:tblCellMar>
        </w:tblPrEx>
        <w:trPr>
          <w:trHeight w:val="6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0446">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16</w:t>
            </w:r>
          </w:p>
        </w:tc>
        <w:tc>
          <w:tcPr>
            <w:tcW w:w="1065" w:type="dxa"/>
            <w:tcBorders>
              <w:top w:val="single" w:color="000000" w:sz="4" w:space="0"/>
              <w:left w:val="nil"/>
              <w:bottom w:val="single" w:color="000000" w:sz="4" w:space="0"/>
              <w:right w:val="single" w:color="000000" w:sz="4" w:space="0"/>
            </w:tcBorders>
            <w:shd w:val="clear" w:color="auto" w:fill="auto"/>
            <w:vAlign w:val="center"/>
          </w:tcPr>
          <w:p w14:paraId="3A696FBB">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刘  钦</w:t>
            </w:r>
          </w:p>
        </w:tc>
        <w:tc>
          <w:tcPr>
            <w:tcW w:w="510" w:type="dxa"/>
            <w:tcBorders>
              <w:top w:val="single" w:color="000000" w:sz="4" w:space="0"/>
              <w:left w:val="nil"/>
              <w:bottom w:val="single" w:color="000000" w:sz="4" w:space="0"/>
              <w:right w:val="single" w:color="000000" w:sz="4" w:space="0"/>
            </w:tcBorders>
            <w:shd w:val="clear" w:color="auto" w:fill="auto"/>
            <w:vAlign w:val="center"/>
          </w:tcPr>
          <w:p w14:paraId="07880471">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男</w:t>
            </w:r>
          </w:p>
        </w:tc>
        <w:tc>
          <w:tcPr>
            <w:tcW w:w="2490" w:type="dxa"/>
            <w:tcBorders>
              <w:top w:val="single" w:color="000000" w:sz="4" w:space="0"/>
              <w:left w:val="nil"/>
              <w:bottom w:val="single" w:color="000000" w:sz="4" w:space="0"/>
              <w:right w:val="single" w:color="000000" w:sz="4" w:space="0"/>
            </w:tcBorders>
            <w:shd w:val="clear" w:color="auto" w:fill="auto"/>
            <w:vAlign w:val="center"/>
          </w:tcPr>
          <w:p w14:paraId="66B8E2A3">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开阳县应急管理局</w:t>
            </w:r>
          </w:p>
        </w:tc>
        <w:tc>
          <w:tcPr>
            <w:tcW w:w="2393" w:type="dxa"/>
            <w:tcBorders>
              <w:top w:val="single" w:color="000000" w:sz="4" w:space="0"/>
              <w:left w:val="nil"/>
              <w:bottom w:val="single" w:color="000000" w:sz="4" w:space="0"/>
              <w:right w:val="single" w:color="000000" w:sz="4" w:space="0"/>
            </w:tcBorders>
            <w:shd w:val="clear" w:color="auto" w:fill="auto"/>
            <w:vAlign w:val="center"/>
          </w:tcPr>
          <w:p w14:paraId="24AE7662">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开阳经开区管委会三块石智能服务中心</w:t>
            </w:r>
          </w:p>
        </w:tc>
        <w:tc>
          <w:tcPr>
            <w:tcW w:w="2019" w:type="dxa"/>
            <w:tcBorders>
              <w:top w:val="single" w:color="000000" w:sz="4" w:space="0"/>
              <w:left w:val="nil"/>
              <w:bottom w:val="single" w:color="000000" w:sz="4" w:space="0"/>
              <w:right w:val="single" w:color="000000" w:sz="4" w:space="0"/>
            </w:tcBorders>
            <w:shd w:val="clear" w:color="auto" w:fill="auto"/>
            <w:vAlign w:val="center"/>
          </w:tcPr>
          <w:p w14:paraId="2E31F68A">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化学工程与工艺</w:t>
            </w:r>
          </w:p>
        </w:tc>
        <w:tc>
          <w:tcPr>
            <w:tcW w:w="3203" w:type="dxa"/>
            <w:tcBorders>
              <w:top w:val="single" w:color="000000" w:sz="4" w:space="0"/>
              <w:left w:val="nil"/>
              <w:bottom w:val="single" w:color="000000" w:sz="4" w:space="0"/>
              <w:right w:val="single" w:color="000000" w:sz="4" w:space="0"/>
            </w:tcBorders>
            <w:shd w:val="clear" w:color="auto" w:fill="auto"/>
            <w:vAlign w:val="center"/>
          </w:tcPr>
          <w:p w14:paraId="173F9AC9">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中级工程师</w:t>
            </w:r>
          </w:p>
        </w:tc>
      </w:tr>
      <w:tr w14:paraId="26FD9D86">
        <w:tblPrEx>
          <w:tblCellMar>
            <w:top w:w="0" w:type="dxa"/>
            <w:left w:w="108" w:type="dxa"/>
            <w:bottom w:w="0" w:type="dxa"/>
            <w:right w:w="108" w:type="dxa"/>
          </w:tblCellMar>
        </w:tblPrEx>
        <w:trPr>
          <w:trHeight w:val="676" w:hRule="atLeast"/>
        </w:trPr>
        <w:tc>
          <w:tcPr>
            <w:tcW w:w="668" w:type="dxa"/>
            <w:tcBorders>
              <w:top w:val="single" w:color="000000" w:sz="4" w:space="0"/>
              <w:left w:val="single" w:color="000000" w:sz="4" w:space="0"/>
              <w:bottom w:val="single" w:color="auto" w:sz="4" w:space="0"/>
              <w:right w:val="single" w:color="000000" w:sz="4" w:space="0"/>
            </w:tcBorders>
            <w:shd w:val="clear" w:color="auto" w:fill="auto"/>
            <w:vAlign w:val="center"/>
          </w:tcPr>
          <w:p w14:paraId="77199708">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17</w:t>
            </w:r>
          </w:p>
        </w:tc>
        <w:tc>
          <w:tcPr>
            <w:tcW w:w="1065" w:type="dxa"/>
            <w:tcBorders>
              <w:top w:val="single" w:color="000000" w:sz="4" w:space="0"/>
              <w:left w:val="nil"/>
              <w:bottom w:val="single" w:color="auto" w:sz="4" w:space="0"/>
              <w:right w:val="single" w:color="000000" w:sz="4" w:space="0"/>
            </w:tcBorders>
            <w:shd w:val="clear" w:color="auto" w:fill="auto"/>
            <w:vAlign w:val="center"/>
          </w:tcPr>
          <w:p w14:paraId="2268FAE6">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陆定会</w:t>
            </w:r>
          </w:p>
        </w:tc>
        <w:tc>
          <w:tcPr>
            <w:tcW w:w="510" w:type="dxa"/>
            <w:tcBorders>
              <w:top w:val="single" w:color="000000" w:sz="4" w:space="0"/>
              <w:left w:val="nil"/>
              <w:bottom w:val="single" w:color="auto" w:sz="4" w:space="0"/>
              <w:right w:val="single" w:color="000000" w:sz="4" w:space="0"/>
            </w:tcBorders>
            <w:shd w:val="clear" w:color="auto" w:fill="auto"/>
            <w:vAlign w:val="center"/>
          </w:tcPr>
          <w:p w14:paraId="758C2DDE">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女</w:t>
            </w:r>
          </w:p>
        </w:tc>
        <w:tc>
          <w:tcPr>
            <w:tcW w:w="2490" w:type="dxa"/>
            <w:tcBorders>
              <w:top w:val="single" w:color="000000" w:sz="4" w:space="0"/>
              <w:left w:val="nil"/>
              <w:bottom w:val="single" w:color="auto" w:sz="4" w:space="0"/>
              <w:right w:val="single" w:color="000000" w:sz="4" w:space="0"/>
            </w:tcBorders>
            <w:shd w:val="clear" w:color="auto" w:fill="auto"/>
            <w:vAlign w:val="center"/>
          </w:tcPr>
          <w:p w14:paraId="312D30BE">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开阳县园区建设服务中心</w:t>
            </w:r>
          </w:p>
        </w:tc>
        <w:tc>
          <w:tcPr>
            <w:tcW w:w="2393" w:type="dxa"/>
            <w:tcBorders>
              <w:top w:val="single" w:color="000000" w:sz="4" w:space="0"/>
              <w:left w:val="nil"/>
              <w:bottom w:val="single" w:color="auto" w:sz="4" w:space="0"/>
              <w:right w:val="single" w:color="000000" w:sz="4" w:space="0"/>
            </w:tcBorders>
            <w:shd w:val="clear" w:color="auto" w:fill="auto"/>
            <w:vAlign w:val="center"/>
          </w:tcPr>
          <w:p w14:paraId="6652BA32">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开阳经开区管委会三块石智能服务中心</w:t>
            </w:r>
          </w:p>
        </w:tc>
        <w:tc>
          <w:tcPr>
            <w:tcW w:w="2019" w:type="dxa"/>
            <w:tcBorders>
              <w:top w:val="single" w:color="000000" w:sz="4" w:space="0"/>
              <w:left w:val="nil"/>
              <w:bottom w:val="single" w:color="auto" w:sz="4" w:space="0"/>
              <w:right w:val="single" w:color="000000" w:sz="4" w:space="0"/>
            </w:tcBorders>
            <w:shd w:val="clear" w:color="auto" w:fill="auto"/>
            <w:vAlign w:val="center"/>
          </w:tcPr>
          <w:p w14:paraId="32E58765">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化学工程与技术</w:t>
            </w:r>
          </w:p>
        </w:tc>
        <w:tc>
          <w:tcPr>
            <w:tcW w:w="3203" w:type="dxa"/>
            <w:tcBorders>
              <w:top w:val="single" w:color="000000" w:sz="4" w:space="0"/>
              <w:left w:val="nil"/>
              <w:bottom w:val="single" w:color="auto" w:sz="4" w:space="0"/>
              <w:right w:val="single" w:color="000000" w:sz="4" w:space="0"/>
            </w:tcBorders>
            <w:shd w:val="clear" w:color="auto" w:fill="auto"/>
            <w:vAlign w:val="center"/>
          </w:tcPr>
          <w:p w14:paraId="1E9C6317">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中级工程师</w:t>
            </w:r>
          </w:p>
        </w:tc>
      </w:tr>
      <w:tr w14:paraId="5FFFF671">
        <w:tblPrEx>
          <w:tblCellMar>
            <w:top w:w="0" w:type="dxa"/>
            <w:left w:w="108" w:type="dxa"/>
            <w:bottom w:w="0" w:type="dxa"/>
            <w:right w:w="108" w:type="dxa"/>
          </w:tblCellMar>
        </w:tblPrEx>
        <w:trPr>
          <w:trHeight w:val="625" w:hRule="atLeast"/>
        </w:trPr>
        <w:tc>
          <w:tcPr>
            <w:tcW w:w="668" w:type="dxa"/>
            <w:tcBorders>
              <w:top w:val="single" w:color="auto" w:sz="4" w:space="0"/>
              <w:left w:val="single" w:color="000000" w:sz="4" w:space="0"/>
              <w:bottom w:val="single" w:color="auto" w:sz="4" w:space="0"/>
              <w:right w:val="single" w:color="000000" w:sz="4" w:space="0"/>
            </w:tcBorders>
            <w:shd w:val="clear" w:color="auto" w:fill="auto"/>
            <w:vAlign w:val="center"/>
          </w:tcPr>
          <w:p w14:paraId="6592377E">
            <w:pPr>
              <w:pStyle w:val="11"/>
              <w:widowControl w:val="0"/>
              <w:jc w:val="both"/>
              <w:rPr>
                <w:rFonts w:ascii="仿宋_GB2312" w:eastAsia="仿宋_GB2312" w:cs="仿宋_GB2312"/>
                <w:color w:val="000000"/>
              </w:rPr>
            </w:pPr>
            <w:r>
              <w:rPr>
                <w:rFonts w:hint="eastAsia" w:ascii="仿宋_GB2312" w:eastAsia="仿宋_GB2312" w:cs="仿宋_GB2312"/>
                <w:color w:val="000000"/>
              </w:rPr>
              <w:t>18</w:t>
            </w:r>
          </w:p>
        </w:tc>
        <w:tc>
          <w:tcPr>
            <w:tcW w:w="1065" w:type="dxa"/>
            <w:tcBorders>
              <w:top w:val="single" w:color="auto" w:sz="4" w:space="0"/>
              <w:left w:val="nil"/>
              <w:bottom w:val="single" w:color="auto" w:sz="4" w:space="0"/>
              <w:right w:val="single" w:color="000000" w:sz="4" w:space="0"/>
            </w:tcBorders>
            <w:shd w:val="clear" w:color="auto" w:fill="auto"/>
            <w:vAlign w:val="center"/>
          </w:tcPr>
          <w:p w14:paraId="7878CD4B">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朱绍镇</w:t>
            </w:r>
          </w:p>
        </w:tc>
        <w:tc>
          <w:tcPr>
            <w:tcW w:w="510" w:type="dxa"/>
            <w:tcBorders>
              <w:top w:val="single" w:color="auto" w:sz="4" w:space="0"/>
              <w:left w:val="nil"/>
              <w:bottom w:val="single" w:color="auto" w:sz="4" w:space="0"/>
              <w:right w:val="single" w:color="000000" w:sz="4" w:space="0"/>
            </w:tcBorders>
            <w:shd w:val="clear" w:color="auto" w:fill="auto"/>
            <w:vAlign w:val="center"/>
          </w:tcPr>
          <w:p w14:paraId="145A76D5">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男</w:t>
            </w:r>
          </w:p>
        </w:tc>
        <w:tc>
          <w:tcPr>
            <w:tcW w:w="2490" w:type="dxa"/>
            <w:tcBorders>
              <w:top w:val="single" w:color="auto" w:sz="4" w:space="0"/>
              <w:left w:val="nil"/>
              <w:bottom w:val="single" w:color="auto" w:sz="4" w:space="0"/>
              <w:right w:val="single" w:color="000000" w:sz="4" w:space="0"/>
            </w:tcBorders>
            <w:shd w:val="clear" w:color="auto" w:fill="auto"/>
            <w:vAlign w:val="center"/>
          </w:tcPr>
          <w:p w14:paraId="6C0BA19F">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开阳县园区建设服务中心</w:t>
            </w:r>
          </w:p>
        </w:tc>
        <w:tc>
          <w:tcPr>
            <w:tcW w:w="2393" w:type="dxa"/>
            <w:tcBorders>
              <w:top w:val="single" w:color="auto" w:sz="4" w:space="0"/>
              <w:left w:val="nil"/>
              <w:bottom w:val="single" w:color="auto" w:sz="4" w:space="0"/>
              <w:right w:val="single" w:color="000000" w:sz="4" w:space="0"/>
            </w:tcBorders>
            <w:shd w:val="clear" w:color="auto" w:fill="auto"/>
            <w:vAlign w:val="center"/>
          </w:tcPr>
          <w:p w14:paraId="12FA2BE3">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开阳经开区管委会三块石智能服务中心</w:t>
            </w:r>
          </w:p>
        </w:tc>
        <w:tc>
          <w:tcPr>
            <w:tcW w:w="2019" w:type="dxa"/>
            <w:tcBorders>
              <w:top w:val="single" w:color="auto" w:sz="4" w:space="0"/>
              <w:left w:val="nil"/>
              <w:bottom w:val="single" w:color="auto" w:sz="4" w:space="0"/>
              <w:right w:val="single" w:color="000000" w:sz="4" w:space="0"/>
            </w:tcBorders>
            <w:shd w:val="clear" w:color="auto" w:fill="auto"/>
            <w:vAlign w:val="center"/>
          </w:tcPr>
          <w:p w14:paraId="6AD8AEAA">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安全工程</w:t>
            </w:r>
          </w:p>
        </w:tc>
        <w:tc>
          <w:tcPr>
            <w:tcW w:w="3203" w:type="dxa"/>
            <w:tcBorders>
              <w:top w:val="single" w:color="auto" w:sz="4" w:space="0"/>
              <w:left w:val="nil"/>
              <w:bottom w:val="single" w:color="auto" w:sz="4" w:space="0"/>
              <w:right w:val="single" w:color="000000" w:sz="4" w:space="0"/>
            </w:tcBorders>
            <w:shd w:val="clear" w:color="auto" w:fill="auto"/>
            <w:vAlign w:val="center"/>
          </w:tcPr>
          <w:p w14:paraId="3C2BB9C1">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中级工程师</w:t>
            </w:r>
          </w:p>
        </w:tc>
      </w:tr>
      <w:tr w14:paraId="29CE3725">
        <w:tblPrEx>
          <w:tblCellMar>
            <w:top w:w="0" w:type="dxa"/>
            <w:left w:w="108" w:type="dxa"/>
            <w:bottom w:w="0" w:type="dxa"/>
            <w:right w:w="108" w:type="dxa"/>
          </w:tblCellMar>
        </w:tblPrEx>
        <w:trPr>
          <w:trHeight w:val="555" w:hRule="atLeast"/>
        </w:trPr>
        <w:tc>
          <w:tcPr>
            <w:tcW w:w="668" w:type="dxa"/>
            <w:tcBorders>
              <w:top w:val="single" w:color="auto" w:sz="4" w:space="0"/>
              <w:left w:val="single" w:color="000000" w:sz="4" w:space="0"/>
              <w:bottom w:val="single" w:color="auto" w:sz="4" w:space="0"/>
              <w:right w:val="single" w:color="000000" w:sz="4" w:space="0"/>
            </w:tcBorders>
            <w:shd w:val="clear" w:color="auto" w:fill="auto"/>
            <w:vAlign w:val="center"/>
          </w:tcPr>
          <w:p w14:paraId="36241591">
            <w:pPr>
              <w:pStyle w:val="11"/>
              <w:widowControl w:val="0"/>
              <w:jc w:val="both"/>
              <w:rPr>
                <w:rFonts w:ascii="仿宋_GB2312" w:eastAsia="仿宋_GB2312" w:cs="仿宋_GB2312"/>
                <w:color w:val="000000"/>
              </w:rPr>
            </w:pPr>
            <w:r>
              <w:rPr>
                <w:rFonts w:hint="eastAsia" w:ascii="仿宋_GB2312" w:eastAsia="仿宋_GB2312" w:cs="仿宋_GB2312"/>
                <w:color w:val="000000"/>
              </w:rPr>
              <w:t>19</w:t>
            </w:r>
          </w:p>
        </w:tc>
        <w:tc>
          <w:tcPr>
            <w:tcW w:w="1065" w:type="dxa"/>
            <w:tcBorders>
              <w:top w:val="single" w:color="auto" w:sz="4" w:space="0"/>
              <w:left w:val="nil"/>
              <w:bottom w:val="single" w:color="auto" w:sz="4" w:space="0"/>
              <w:right w:val="single" w:color="000000" w:sz="4" w:space="0"/>
            </w:tcBorders>
            <w:shd w:val="clear" w:color="auto" w:fill="auto"/>
            <w:vAlign w:val="center"/>
          </w:tcPr>
          <w:p w14:paraId="2C49BC43">
            <w:pPr>
              <w:widowControl/>
              <w:jc w:val="center"/>
              <w:textAlignment w:val="center"/>
              <w:rPr>
                <w:rFonts w:ascii="仿宋_GB2312" w:eastAsia="仿宋_GB2312" w:cs="仿宋_GB2312"/>
                <w:color w:val="000000"/>
                <w:kern w:val="0"/>
                <w:sz w:val="24"/>
              </w:rPr>
            </w:pPr>
          </w:p>
        </w:tc>
        <w:tc>
          <w:tcPr>
            <w:tcW w:w="510" w:type="dxa"/>
            <w:tcBorders>
              <w:top w:val="single" w:color="auto" w:sz="4" w:space="0"/>
              <w:left w:val="nil"/>
              <w:bottom w:val="single" w:color="auto" w:sz="4" w:space="0"/>
              <w:right w:val="single" w:color="000000" w:sz="4" w:space="0"/>
            </w:tcBorders>
            <w:shd w:val="clear" w:color="auto" w:fill="auto"/>
            <w:vAlign w:val="center"/>
          </w:tcPr>
          <w:p w14:paraId="35E2D67A">
            <w:pPr>
              <w:widowControl/>
              <w:jc w:val="center"/>
              <w:textAlignment w:val="center"/>
              <w:rPr>
                <w:rFonts w:ascii="仿宋_GB2312" w:eastAsia="仿宋_GB2312" w:cs="仿宋_GB2312"/>
                <w:color w:val="000000"/>
                <w:kern w:val="0"/>
                <w:sz w:val="24"/>
              </w:rPr>
            </w:pPr>
          </w:p>
        </w:tc>
        <w:tc>
          <w:tcPr>
            <w:tcW w:w="2490" w:type="dxa"/>
            <w:tcBorders>
              <w:top w:val="single" w:color="auto" w:sz="4" w:space="0"/>
              <w:left w:val="nil"/>
              <w:bottom w:val="single" w:color="auto" w:sz="4" w:space="0"/>
              <w:right w:val="single" w:color="000000" w:sz="4" w:space="0"/>
            </w:tcBorders>
            <w:shd w:val="clear" w:color="auto" w:fill="auto"/>
            <w:vAlign w:val="center"/>
          </w:tcPr>
          <w:p w14:paraId="7F7C48E3">
            <w:pPr>
              <w:widowControl/>
              <w:jc w:val="center"/>
              <w:textAlignment w:val="center"/>
              <w:rPr>
                <w:rFonts w:ascii="仿宋_GB2312" w:eastAsia="仿宋_GB2312" w:cs="仿宋_GB2312"/>
                <w:color w:val="000000"/>
                <w:kern w:val="0"/>
                <w:sz w:val="24"/>
              </w:rPr>
            </w:pPr>
          </w:p>
        </w:tc>
        <w:tc>
          <w:tcPr>
            <w:tcW w:w="2393" w:type="dxa"/>
            <w:tcBorders>
              <w:top w:val="single" w:color="auto" w:sz="4" w:space="0"/>
              <w:left w:val="nil"/>
              <w:bottom w:val="single" w:color="auto" w:sz="4" w:space="0"/>
              <w:right w:val="single" w:color="000000" w:sz="4" w:space="0"/>
            </w:tcBorders>
            <w:shd w:val="clear" w:color="auto" w:fill="auto"/>
            <w:vAlign w:val="center"/>
          </w:tcPr>
          <w:p w14:paraId="6C1F0390">
            <w:pPr>
              <w:widowControl/>
              <w:jc w:val="center"/>
              <w:textAlignment w:val="center"/>
              <w:rPr>
                <w:rFonts w:ascii="仿宋_GB2312" w:eastAsia="仿宋_GB2312" w:cs="仿宋_GB2312"/>
                <w:color w:val="000000"/>
                <w:kern w:val="0"/>
                <w:sz w:val="24"/>
              </w:rPr>
            </w:pPr>
          </w:p>
        </w:tc>
        <w:tc>
          <w:tcPr>
            <w:tcW w:w="2019" w:type="dxa"/>
            <w:tcBorders>
              <w:top w:val="single" w:color="auto" w:sz="4" w:space="0"/>
              <w:left w:val="nil"/>
              <w:bottom w:val="single" w:color="auto" w:sz="4" w:space="0"/>
              <w:right w:val="single" w:color="000000" w:sz="4" w:space="0"/>
            </w:tcBorders>
            <w:shd w:val="clear" w:color="auto" w:fill="auto"/>
            <w:vAlign w:val="center"/>
          </w:tcPr>
          <w:p w14:paraId="61D3BE10">
            <w:pPr>
              <w:widowControl/>
              <w:jc w:val="center"/>
              <w:textAlignment w:val="center"/>
              <w:rPr>
                <w:rFonts w:ascii="仿宋_GB2312" w:eastAsia="仿宋_GB2312" w:cs="仿宋_GB2312"/>
                <w:color w:val="000000"/>
                <w:kern w:val="0"/>
                <w:sz w:val="24"/>
              </w:rPr>
            </w:pPr>
          </w:p>
        </w:tc>
        <w:tc>
          <w:tcPr>
            <w:tcW w:w="3203" w:type="dxa"/>
            <w:tcBorders>
              <w:top w:val="single" w:color="auto" w:sz="4" w:space="0"/>
              <w:left w:val="nil"/>
              <w:bottom w:val="single" w:color="auto" w:sz="4" w:space="0"/>
              <w:right w:val="single" w:color="000000" w:sz="4" w:space="0"/>
            </w:tcBorders>
            <w:shd w:val="clear" w:color="auto" w:fill="auto"/>
            <w:vAlign w:val="center"/>
          </w:tcPr>
          <w:p w14:paraId="2C60C9A6">
            <w:pPr>
              <w:widowControl/>
              <w:jc w:val="center"/>
              <w:textAlignment w:val="center"/>
              <w:rPr>
                <w:rFonts w:ascii="仿宋_GB2312" w:eastAsia="仿宋_GB2312" w:cs="仿宋_GB2312"/>
                <w:color w:val="000000"/>
                <w:kern w:val="0"/>
                <w:sz w:val="24"/>
              </w:rPr>
            </w:pPr>
          </w:p>
        </w:tc>
      </w:tr>
      <w:tr w14:paraId="03EE5EDD">
        <w:tblPrEx>
          <w:tblCellMar>
            <w:top w:w="0" w:type="dxa"/>
            <w:left w:w="108" w:type="dxa"/>
            <w:bottom w:w="0" w:type="dxa"/>
            <w:right w:w="108" w:type="dxa"/>
          </w:tblCellMar>
        </w:tblPrEx>
        <w:trPr>
          <w:trHeight w:val="618" w:hRule="atLeast"/>
        </w:trPr>
        <w:tc>
          <w:tcPr>
            <w:tcW w:w="668" w:type="dxa"/>
            <w:tcBorders>
              <w:top w:val="single" w:color="auto" w:sz="4" w:space="0"/>
              <w:left w:val="single" w:color="000000" w:sz="4" w:space="0"/>
              <w:bottom w:val="single" w:color="auto" w:sz="4" w:space="0"/>
              <w:right w:val="single" w:color="000000" w:sz="4" w:space="0"/>
            </w:tcBorders>
            <w:shd w:val="clear" w:color="auto" w:fill="auto"/>
            <w:vAlign w:val="center"/>
          </w:tcPr>
          <w:p w14:paraId="2A624E19">
            <w:pPr>
              <w:pStyle w:val="11"/>
              <w:widowControl w:val="0"/>
              <w:jc w:val="both"/>
              <w:rPr>
                <w:rFonts w:ascii="仿宋_GB2312" w:eastAsia="仿宋_GB2312" w:cs="仿宋_GB2312"/>
                <w:color w:val="000000"/>
              </w:rPr>
            </w:pPr>
            <w:r>
              <w:rPr>
                <w:rFonts w:hint="eastAsia" w:ascii="仿宋_GB2312" w:eastAsia="仿宋_GB2312" w:cs="仿宋_GB2312"/>
                <w:color w:val="000000"/>
              </w:rPr>
              <w:t>20</w:t>
            </w:r>
          </w:p>
        </w:tc>
        <w:tc>
          <w:tcPr>
            <w:tcW w:w="1065" w:type="dxa"/>
            <w:tcBorders>
              <w:top w:val="single" w:color="auto" w:sz="4" w:space="0"/>
              <w:left w:val="nil"/>
              <w:bottom w:val="single" w:color="auto" w:sz="4" w:space="0"/>
              <w:right w:val="single" w:color="000000" w:sz="4" w:space="0"/>
            </w:tcBorders>
            <w:shd w:val="clear" w:color="auto" w:fill="auto"/>
            <w:vAlign w:val="center"/>
          </w:tcPr>
          <w:p w14:paraId="2ADA2986">
            <w:pPr>
              <w:widowControl/>
              <w:jc w:val="center"/>
              <w:textAlignment w:val="center"/>
              <w:rPr>
                <w:rFonts w:ascii="仿宋_GB2312" w:eastAsia="仿宋_GB2312" w:cs="仿宋_GB2312"/>
                <w:color w:val="000000"/>
                <w:kern w:val="0"/>
                <w:sz w:val="24"/>
              </w:rPr>
            </w:pPr>
          </w:p>
        </w:tc>
        <w:tc>
          <w:tcPr>
            <w:tcW w:w="510" w:type="dxa"/>
            <w:tcBorders>
              <w:top w:val="single" w:color="auto" w:sz="4" w:space="0"/>
              <w:left w:val="nil"/>
              <w:bottom w:val="single" w:color="auto" w:sz="4" w:space="0"/>
              <w:right w:val="single" w:color="000000" w:sz="4" w:space="0"/>
            </w:tcBorders>
            <w:shd w:val="clear" w:color="auto" w:fill="auto"/>
            <w:vAlign w:val="center"/>
          </w:tcPr>
          <w:p w14:paraId="237D349D">
            <w:pPr>
              <w:widowControl/>
              <w:jc w:val="center"/>
              <w:textAlignment w:val="center"/>
              <w:rPr>
                <w:rFonts w:ascii="仿宋_GB2312" w:eastAsia="仿宋_GB2312" w:cs="仿宋_GB2312"/>
                <w:color w:val="000000"/>
                <w:kern w:val="0"/>
                <w:sz w:val="24"/>
              </w:rPr>
            </w:pPr>
          </w:p>
        </w:tc>
        <w:tc>
          <w:tcPr>
            <w:tcW w:w="2490" w:type="dxa"/>
            <w:tcBorders>
              <w:top w:val="single" w:color="auto" w:sz="4" w:space="0"/>
              <w:left w:val="nil"/>
              <w:bottom w:val="single" w:color="auto" w:sz="4" w:space="0"/>
              <w:right w:val="single" w:color="000000" w:sz="4" w:space="0"/>
            </w:tcBorders>
            <w:shd w:val="clear" w:color="auto" w:fill="auto"/>
            <w:vAlign w:val="center"/>
          </w:tcPr>
          <w:p w14:paraId="79A060F2">
            <w:pPr>
              <w:widowControl/>
              <w:jc w:val="center"/>
              <w:textAlignment w:val="center"/>
              <w:rPr>
                <w:rFonts w:ascii="仿宋_GB2312" w:eastAsia="仿宋_GB2312" w:cs="仿宋_GB2312"/>
                <w:color w:val="000000"/>
                <w:kern w:val="0"/>
                <w:sz w:val="24"/>
              </w:rPr>
            </w:pPr>
          </w:p>
        </w:tc>
        <w:tc>
          <w:tcPr>
            <w:tcW w:w="2393" w:type="dxa"/>
            <w:tcBorders>
              <w:top w:val="single" w:color="auto" w:sz="4" w:space="0"/>
              <w:left w:val="nil"/>
              <w:bottom w:val="single" w:color="auto" w:sz="4" w:space="0"/>
              <w:right w:val="single" w:color="000000" w:sz="4" w:space="0"/>
            </w:tcBorders>
            <w:shd w:val="clear" w:color="auto" w:fill="auto"/>
            <w:vAlign w:val="center"/>
          </w:tcPr>
          <w:p w14:paraId="7970BD59">
            <w:pPr>
              <w:widowControl/>
              <w:jc w:val="center"/>
              <w:textAlignment w:val="center"/>
              <w:rPr>
                <w:rFonts w:ascii="仿宋_GB2312" w:eastAsia="仿宋_GB2312" w:cs="仿宋_GB2312"/>
                <w:color w:val="000000"/>
                <w:kern w:val="0"/>
                <w:sz w:val="24"/>
              </w:rPr>
            </w:pPr>
          </w:p>
        </w:tc>
        <w:tc>
          <w:tcPr>
            <w:tcW w:w="2019" w:type="dxa"/>
            <w:tcBorders>
              <w:top w:val="single" w:color="auto" w:sz="4" w:space="0"/>
              <w:left w:val="nil"/>
              <w:bottom w:val="single" w:color="auto" w:sz="4" w:space="0"/>
              <w:right w:val="single" w:color="000000" w:sz="4" w:space="0"/>
            </w:tcBorders>
            <w:shd w:val="clear" w:color="auto" w:fill="auto"/>
            <w:vAlign w:val="center"/>
          </w:tcPr>
          <w:p w14:paraId="25C70226">
            <w:pPr>
              <w:widowControl/>
              <w:jc w:val="center"/>
              <w:textAlignment w:val="center"/>
              <w:rPr>
                <w:rFonts w:ascii="仿宋_GB2312" w:eastAsia="仿宋_GB2312" w:cs="仿宋_GB2312"/>
                <w:color w:val="000000"/>
                <w:kern w:val="0"/>
                <w:sz w:val="24"/>
              </w:rPr>
            </w:pPr>
          </w:p>
        </w:tc>
        <w:tc>
          <w:tcPr>
            <w:tcW w:w="3203" w:type="dxa"/>
            <w:tcBorders>
              <w:top w:val="single" w:color="auto" w:sz="4" w:space="0"/>
              <w:left w:val="nil"/>
              <w:bottom w:val="single" w:color="auto" w:sz="4" w:space="0"/>
              <w:right w:val="single" w:color="000000" w:sz="4" w:space="0"/>
            </w:tcBorders>
            <w:shd w:val="clear" w:color="auto" w:fill="auto"/>
            <w:vAlign w:val="center"/>
          </w:tcPr>
          <w:p w14:paraId="3BB79FEA">
            <w:pPr>
              <w:widowControl/>
              <w:jc w:val="center"/>
              <w:textAlignment w:val="center"/>
              <w:rPr>
                <w:rFonts w:ascii="仿宋_GB2312" w:eastAsia="仿宋_GB2312" w:cs="仿宋_GB2312"/>
                <w:color w:val="000000"/>
                <w:kern w:val="0"/>
                <w:sz w:val="24"/>
              </w:rPr>
            </w:pPr>
          </w:p>
        </w:tc>
      </w:tr>
      <w:tr w14:paraId="08D6B3F9">
        <w:tblPrEx>
          <w:tblCellMar>
            <w:top w:w="0" w:type="dxa"/>
            <w:left w:w="108" w:type="dxa"/>
            <w:bottom w:w="0" w:type="dxa"/>
            <w:right w:w="108" w:type="dxa"/>
          </w:tblCellMar>
        </w:tblPrEx>
        <w:trPr>
          <w:trHeight w:val="838" w:hRule="atLeast"/>
        </w:trPr>
        <w:tc>
          <w:tcPr>
            <w:tcW w:w="668" w:type="dxa"/>
            <w:tcBorders>
              <w:top w:val="single" w:color="auto" w:sz="4" w:space="0"/>
              <w:left w:val="single" w:color="000000" w:sz="4" w:space="0"/>
              <w:bottom w:val="single" w:color="000000" w:sz="4" w:space="0"/>
              <w:right w:val="single" w:color="000000" w:sz="4" w:space="0"/>
            </w:tcBorders>
            <w:shd w:val="clear" w:color="auto" w:fill="auto"/>
            <w:vAlign w:val="center"/>
          </w:tcPr>
          <w:p w14:paraId="71E68C5F">
            <w:pPr>
              <w:pStyle w:val="11"/>
              <w:widowControl w:val="0"/>
              <w:jc w:val="both"/>
              <w:rPr>
                <w:rFonts w:ascii="仿宋_GB2312" w:eastAsia="仿宋_GB2312" w:cs="仿宋_GB2312"/>
                <w:color w:val="000000"/>
              </w:rPr>
            </w:pPr>
            <w:r>
              <w:rPr>
                <w:rFonts w:hint="eastAsia" w:ascii="仿宋_GB2312" w:eastAsia="仿宋_GB2312" w:cs="仿宋_GB2312"/>
                <w:color w:val="000000"/>
              </w:rPr>
              <w:t>21</w:t>
            </w:r>
          </w:p>
        </w:tc>
        <w:tc>
          <w:tcPr>
            <w:tcW w:w="1065" w:type="dxa"/>
            <w:tcBorders>
              <w:top w:val="single" w:color="auto" w:sz="4" w:space="0"/>
              <w:left w:val="nil"/>
              <w:bottom w:val="single" w:color="000000" w:sz="4" w:space="0"/>
              <w:right w:val="single" w:color="000000" w:sz="4" w:space="0"/>
            </w:tcBorders>
            <w:shd w:val="clear" w:color="auto" w:fill="auto"/>
            <w:vAlign w:val="center"/>
          </w:tcPr>
          <w:p w14:paraId="7C6866E4">
            <w:pPr>
              <w:widowControl/>
              <w:jc w:val="center"/>
              <w:textAlignment w:val="center"/>
              <w:rPr>
                <w:rFonts w:ascii="仿宋_GB2312" w:eastAsia="仿宋_GB2312" w:cs="仿宋_GB2312"/>
                <w:color w:val="000000"/>
                <w:kern w:val="0"/>
                <w:sz w:val="24"/>
              </w:rPr>
            </w:pPr>
          </w:p>
        </w:tc>
        <w:tc>
          <w:tcPr>
            <w:tcW w:w="510" w:type="dxa"/>
            <w:tcBorders>
              <w:top w:val="single" w:color="auto" w:sz="4" w:space="0"/>
              <w:left w:val="nil"/>
              <w:bottom w:val="single" w:color="000000" w:sz="4" w:space="0"/>
              <w:right w:val="single" w:color="000000" w:sz="4" w:space="0"/>
            </w:tcBorders>
            <w:shd w:val="clear" w:color="auto" w:fill="auto"/>
            <w:vAlign w:val="center"/>
          </w:tcPr>
          <w:p w14:paraId="474E012E">
            <w:pPr>
              <w:widowControl/>
              <w:jc w:val="center"/>
              <w:textAlignment w:val="center"/>
              <w:rPr>
                <w:rFonts w:ascii="仿宋_GB2312" w:eastAsia="仿宋_GB2312" w:cs="仿宋_GB2312"/>
                <w:color w:val="000000"/>
                <w:kern w:val="0"/>
                <w:sz w:val="24"/>
              </w:rPr>
            </w:pPr>
          </w:p>
        </w:tc>
        <w:tc>
          <w:tcPr>
            <w:tcW w:w="2490" w:type="dxa"/>
            <w:tcBorders>
              <w:top w:val="single" w:color="auto" w:sz="4" w:space="0"/>
              <w:left w:val="nil"/>
              <w:bottom w:val="single" w:color="000000" w:sz="4" w:space="0"/>
              <w:right w:val="single" w:color="000000" w:sz="4" w:space="0"/>
            </w:tcBorders>
            <w:shd w:val="clear" w:color="auto" w:fill="auto"/>
            <w:vAlign w:val="center"/>
          </w:tcPr>
          <w:p w14:paraId="04FBAD8A">
            <w:pPr>
              <w:widowControl/>
              <w:jc w:val="center"/>
              <w:textAlignment w:val="center"/>
              <w:rPr>
                <w:rFonts w:ascii="仿宋_GB2312" w:eastAsia="仿宋_GB2312" w:cs="仿宋_GB2312"/>
                <w:color w:val="000000"/>
                <w:kern w:val="0"/>
                <w:sz w:val="24"/>
              </w:rPr>
            </w:pPr>
          </w:p>
        </w:tc>
        <w:tc>
          <w:tcPr>
            <w:tcW w:w="2393" w:type="dxa"/>
            <w:tcBorders>
              <w:top w:val="single" w:color="auto" w:sz="4" w:space="0"/>
              <w:left w:val="nil"/>
              <w:bottom w:val="single" w:color="000000" w:sz="4" w:space="0"/>
              <w:right w:val="single" w:color="000000" w:sz="4" w:space="0"/>
            </w:tcBorders>
            <w:shd w:val="clear" w:color="auto" w:fill="auto"/>
            <w:vAlign w:val="center"/>
          </w:tcPr>
          <w:p w14:paraId="3A7DCF08">
            <w:pPr>
              <w:widowControl/>
              <w:jc w:val="center"/>
              <w:textAlignment w:val="center"/>
              <w:rPr>
                <w:rFonts w:ascii="仿宋_GB2312" w:eastAsia="仿宋_GB2312" w:cs="仿宋_GB2312"/>
                <w:color w:val="000000"/>
                <w:kern w:val="0"/>
                <w:sz w:val="24"/>
              </w:rPr>
            </w:pPr>
          </w:p>
        </w:tc>
        <w:tc>
          <w:tcPr>
            <w:tcW w:w="2019" w:type="dxa"/>
            <w:tcBorders>
              <w:top w:val="single" w:color="auto" w:sz="4" w:space="0"/>
              <w:left w:val="nil"/>
              <w:bottom w:val="single" w:color="000000" w:sz="4" w:space="0"/>
              <w:right w:val="single" w:color="000000" w:sz="4" w:space="0"/>
            </w:tcBorders>
            <w:shd w:val="clear" w:color="auto" w:fill="auto"/>
            <w:vAlign w:val="center"/>
          </w:tcPr>
          <w:p w14:paraId="73C5A251">
            <w:pPr>
              <w:widowControl/>
              <w:jc w:val="center"/>
              <w:textAlignment w:val="center"/>
              <w:rPr>
                <w:rFonts w:ascii="仿宋_GB2312" w:eastAsia="仿宋_GB2312" w:cs="仿宋_GB2312"/>
                <w:color w:val="000000"/>
                <w:kern w:val="0"/>
                <w:sz w:val="24"/>
              </w:rPr>
            </w:pPr>
          </w:p>
        </w:tc>
        <w:tc>
          <w:tcPr>
            <w:tcW w:w="3203" w:type="dxa"/>
            <w:tcBorders>
              <w:top w:val="single" w:color="auto" w:sz="4" w:space="0"/>
              <w:left w:val="nil"/>
              <w:bottom w:val="single" w:color="000000" w:sz="4" w:space="0"/>
              <w:right w:val="single" w:color="000000" w:sz="4" w:space="0"/>
            </w:tcBorders>
            <w:shd w:val="clear" w:color="auto" w:fill="auto"/>
            <w:vAlign w:val="center"/>
          </w:tcPr>
          <w:p w14:paraId="281F993C">
            <w:pPr>
              <w:widowControl/>
              <w:jc w:val="center"/>
              <w:textAlignment w:val="center"/>
              <w:rPr>
                <w:rFonts w:ascii="仿宋_GB2312" w:eastAsia="仿宋_GB2312" w:cs="仿宋_GB2312"/>
                <w:color w:val="000000"/>
                <w:kern w:val="0"/>
                <w:sz w:val="24"/>
              </w:rPr>
            </w:pPr>
          </w:p>
        </w:tc>
      </w:tr>
    </w:tbl>
    <w:p w14:paraId="7E7DC914">
      <w:pPr>
        <w:sectPr>
          <w:pgSz w:w="16838" w:h="11905" w:orient="landscape"/>
          <w:pgMar w:top="1587" w:right="2098" w:bottom="1474" w:left="1984" w:header="851" w:footer="992" w:gutter="0"/>
          <w:pgNumType w:fmt="numberInDash"/>
          <w:cols w:space="0" w:num="1"/>
          <w:rtlGutter w:val="1"/>
          <w:docGrid w:type="lines" w:linePitch="327" w:charSpace="0"/>
        </w:sectPr>
      </w:pPr>
    </w:p>
    <w:p w14:paraId="6A5BA05B">
      <w:pPr>
        <w:tabs>
          <w:tab w:val="left" w:pos="8460"/>
        </w:tabs>
        <w:spacing w:line="560" w:lineRule="exact"/>
      </w:pPr>
    </w:p>
    <w:sectPr>
      <w:pgSz w:w="11905" w:h="16838"/>
      <w:pgMar w:top="2098" w:right="1474" w:bottom="1984" w:left="1587" w:header="851" w:footer="992" w:gutter="0"/>
      <w:pgNumType w:fmt="numberInDash"/>
      <w:cols w:space="0" w:num="1"/>
      <w:rtlGutter w:val="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大标宋简体">
    <w:altName w:val="微软雅黑"/>
    <w:panose1 w:val="02010601030101010101"/>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A9AC0">
    <w:pPr>
      <w:pStyle w:val="7"/>
      <w:rPr>
        <w:rFonts w:asci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-317500</wp:posOffset>
              </wp:positionV>
              <wp:extent cx="539750" cy="554355"/>
              <wp:effectExtent l="0" t="0" r="0" b="0"/>
              <wp:wrapNone/>
              <wp:docPr id="23" name="文本框 2"/>
              <wp:cNvGraphicFramePr/>
              <a:graphic xmlns:a="http://schemas.openxmlformats.org/drawingml/2006/main">
                <a:graphicData uri="http://schemas.microsoft.com/office/word/2010/wordprocessingShape">
                  <wps:wsp>
                    <wps:cNvSpPr txBox="1"/>
                    <wps:spPr>
                      <a:xfrm>
                        <a:off x="0" y="0"/>
                        <a:ext cx="539750" cy="554355"/>
                      </a:xfrm>
                      <a:prstGeom prst="rect">
                        <a:avLst/>
                      </a:prstGeom>
                      <a:noFill/>
                      <a:ln w="6350">
                        <a:noFill/>
                      </a:ln>
                      <a:effectLst/>
                    </wps:spPr>
                    <wps:txbx>
                      <w:txbxContent>
                        <w:p w14:paraId="4CD48E0D">
                          <w:pPr>
                            <w:pStyle w:val="7"/>
                            <w:rPr>
                              <w:rFonts w:ascii="宋体"/>
                              <w:sz w:val="28"/>
                              <w:szCs w:val="28"/>
                            </w:rPr>
                          </w:pPr>
                          <w:r>
                            <w:rPr>
                              <w:rStyle w:val="16"/>
                              <w:rFonts w:hint="eastAsia" w:ascii="宋体"/>
                              <w:sz w:val="28"/>
                              <w:szCs w:val="28"/>
                            </w:rPr>
                            <w:fldChar w:fldCharType="begin"/>
                          </w:r>
                          <w:r>
                            <w:rPr>
                              <w:rStyle w:val="16"/>
                              <w:rFonts w:hint="eastAsia" w:ascii="宋体"/>
                              <w:sz w:val="28"/>
                              <w:szCs w:val="28"/>
                            </w:rPr>
                            <w:instrText xml:space="preserve">Page</w:instrText>
                          </w:r>
                          <w:r>
                            <w:rPr>
                              <w:rStyle w:val="16"/>
                              <w:rFonts w:hint="eastAsia" w:ascii="宋体"/>
                              <w:sz w:val="28"/>
                              <w:szCs w:val="28"/>
                            </w:rPr>
                            <w:fldChar w:fldCharType="separate"/>
                          </w:r>
                          <w:r>
                            <w:rPr>
                              <w:rStyle w:val="16"/>
                              <w:rFonts w:ascii="宋体"/>
                              <w:sz w:val="28"/>
                              <w:szCs w:val="28"/>
                            </w:rPr>
                            <w:t>- 1 -</w:t>
                          </w:r>
                          <w:r>
                            <w:rPr>
                              <w:rStyle w:val="16"/>
                              <w:rFonts w:hint="eastAsia" w:ascii="宋体"/>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文本框 2" o:spid="_x0000_s1026" o:spt="202" type="#_x0000_t202" style="position:absolute;left:0pt;margin-top:-25pt;height:43.65pt;width:42.5pt;mso-position-horizontal:outside;mso-position-horizontal-relative:margin;z-index:251659264;mso-width-relative:page;mso-height-relative:page;" filled="f" stroked="f" coordsize="21600,21600" o:gfxdata="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9TBQNUAAAAGAQAADwAAAAAAAAABACAAAAAiAAAAZHJzL2Rv&#10;d25yZXYueG1sUEsBAhQAFAAAAAgAh07iQECBRWI9AgAAcAQAAA4AAAAAAAAAAQAgAAAAJAEAAGRy&#10;cy9lMm9Eb2MueG1sUEsFBgAAAAAGAAYAWQEAANMFAAAAAA==&#10;">
              <v:fill on="f" focussize="0,0"/>
              <v:stroke on="f" weight="0.5pt"/>
              <v:imagedata o:title=""/>
              <o:lock v:ext="edit" aspectratio="f"/>
              <v:textbox inset="0mm,0mm,0mm,0mm">
                <w:txbxContent>
                  <w:p w14:paraId="4CD48E0D">
                    <w:pPr>
                      <w:pStyle w:val="7"/>
                      <w:rPr>
                        <w:rFonts w:ascii="宋体"/>
                        <w:sz w:val="28"/>
                        <w:szCs w:val="28"/>
                      </w:rPr>
                    </w:pPr>
                    <w:r>
                      <w:rPr>
                        <w:rStyle w:val="16"/>
                        <w:rFonts w:hint="eastAsia" w:ascii="宋体"/>
                        <w:sz w:val="28"/>
                        <w:szCs w:val="28"/>
                      </w:rPr>
                      <w:fldChar w:fldCharType="begin"/>
                    </w:r>
                    <w:r>
                      <w:rPr>
                        <w:rStyle w:val="16"/>
                        <w:rFonts w:hint="eastAsia" w:ascii="宋体"/>
                        <w:sz w:val="28"/>
                        <w:szCs w:val="28"/>
                      </w:rPr>
                      <w:instrText xml:space="preserve">Page</w:instrText>
                    </w:r>
                    <w:r>
                      <w:rPr>
                        <w:rStyle w:val="16"/>
                        <w:rFonts w:hint="eastAsia" w:ascii="宋体"/>
                        <w:sz w:val="28"/>
                        <w:szCs w:val="28"/>
                      </w:rPr>
                      <w:fldChar w:fldCharType="separate"/>
                    </w:r>
                    <w:r>
                      <w:rPr>
                        <w:rStyle w:val="16"/>
                        <w:rFonts w:ascii="宋体"/>
                        <w:sz w:val="28"/>
                        <w:szCs w:val="28"/>
                      </w:rPr>
                      <w:t>- 1 -</w:t>
                    </w:r>
                    <w:r>
                      <w:rPr>
                        <w:rStyle w:val="16"/>
                        <w:rFonts w:hint="eastAsia" w:ascii="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dit="readOnly" w:enforcement="0"/>
  <w:defaultTabStop w:val="420"/>
  <w:drawingGridHorizontalSpacing w:val="105"/>
  <w:drawingGridVerticalSpacing w:val="164"/>
  <w:noPunctuationKerning w:val="1"/>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1YWI1MTg2ZmM5NWM5YTdhNWEwMTM4MmE1Y2RkZTYifQ=="/>
  </w:docVars>
  <w:rsids>
    <w:rsidRoot w:val="00BE4045"/>
    <w:rsid w:val="004710A0"/>
    <w:rsid w:val="008919CD"/>
    <w:rsid w:val="00BE4045"/>
    <w:rsid w:val="028B483E"/>
    <w:rsid w:val="040D6DEA"/>
    <w:rsid w:val="047D5273"/>
    <w:rsid w:val="05915D27"/>
    <w:rsid w:val="07170AA0"/>
    <w:rsid w:val="08AD7A47"/>
    <w:rsid w:val="08DF02AB"/>
    <w:rsid w:val="0A285C81"/>
    <w:rsid w:val="0B287EF2"/>
    <w:rsid w:val="0B7F659D"/>
    <w:rsid w:val="0BAA5D2C"/>
    <w:rsid w:val="0CBE467B"/>
    <w:rsid w:val="0D0D27A5"/>
    <w:rsid w:val="0D6579DB"/>
    <w:rsid w:val="0D7374DF"/>
    <w:rsid w:val="0E0C23C9"/>
    <w:rsid w:val="0F7014AD"/>
    <w:rsid w:val="0FB12B0D"/>
    <w:rsid w:val="10AF4312"/>
    <w:rsid w:val="110C2081"/>
    <w:rsid w:val="11255AA9"/>
    <w:rsid w:val="15392D21"/>
    <w:rsid w:val="15910312"/>
    <w:rsid w:val="15B903E0"/>
    <w:rsid w:val="168E2CD8"/>
    <w:rsid w:val="16C424C0"/>
    <w:rsid w:val="16E15B36"/>
    <w:rsid w:val="18116788"/>
    <w:rsid w:val="181E6800"/>
    <w:rsid w:val="18B057C0"/>
    <w:rsid w:val="1A186DA1"/>
    <w:rsid w:val="1A484695"/>
    <w:rsid w:val="1B077D1A"/>
    <w:rsid w:val="1C0E15A4"/>
    <w:rsid w:val="1C9A0C60"/>
    <w:rsid w:val="1D5B6B5B"/>
    <w:rsid w:val="1E5C7ACF"/>
    <w:rsid w:val="1EB6153E"/>
    <w:rsid w:val="1EFA10BB"/>
    <w:rsid w:val="20EB1A8B"/>
    <w:rsid w:val="2228409A"/>
    <w:rsid w:val="22676B29"/>
    <w:rsid w:val="2271624C"/>
    <w:rsid w:val="22AC0024"/>
    <w:rsid w:val="247E2C16"/>
    <w:rsid w:val="27335546"/>
    <w:rsid w:val="28196A35"/>
    <w:rsid w:val="2A39664F"/>
    <w:rsid w:val="2AE92483"/>
    <w:rsid w:val="2BBDAAC3"/>
    <w:rsid w:val="2C46226B"/>
    <w:rsid w:val="2CCD0296"/>
    <w:rsid w:val="2CCE2260"/>
    <w:rsid w:val="2D003D0B"/>
    <w:rsid w:val="2D254D6B"/>
    <w:rsid w:val="2D8D7CA0"/>
    <w:rsid w:val="2E1D349F"/>
    <w:rsid w:val="2EC32A75"/>
    <w:rsid w:val="2F3B2DF3"/>
    <w:rsid w:val="30AA2816"/>
    <w:rsid w:val="323C7095"/>
    <w:rsid w:val="35A12458"/>
    <w:rsid w:val="35C604F9"/>
    <w:rsid w:val="36195F56"/>
    <w:rsid w:val="361B2879"/>
    <w:rsid w:val="37B3277F"/>
    <w:rsid w:val="38D51263"/>
    <w:rsid w:val="390F1C37"/>
    <w:rsid w:val="395C5F5B"/>
    <w:rsid w:val="3A9421A3"/>
    <w:rsid w:val="3ABD1A37"/>
    <w:rsid w:val="3C033CD5"/>
    <w:rsid w:val="3C234CD8"/>
    <w:rsid w:val="3CFE449C"/>
    <w:rsid w:val="3DFF8A97"/>
    <w:rsid w:val="40226DD2"/>
    <w:rsid w:val="41B14053"/>
    <w:rsid w:val="41DE4BC7"/>
    <w:rsid w:val="42E56D0B"/>
    <w:rsid w:val="45230F44"/>
    <w:rsid w:val="458C391F"/>
    <w:rsid w:val="461765B8"/>
    <w:rsid w:val="46A50E3C"/>
    <w:rsid w:val="46B1257F"/>
    <w:rsid w:val="46BA6CD2"/>
    <w:rsid w:val="47262F6D"/>
    <w:rsid w:val="47354F5E"/>
    <w:rsid w:val="4736554B"/>
    <w:rsid w:val="47B96744"/>
    <w:rsid w:val="47E644AD"/>
    <w:rsid w:val="490E57DC"/>
    <w:rsid w:val="4A8251B6"/>
    <w:rsid w:val="4ABA1ABF"/>
    <w:rsid w:val="4BB14C65"/>
    <w:rsid w:val="4C605F20"/>
    <w:rsid w:val="4D4C7696"/>
    <w:rsid w:val="4D642522"/>
    <w:rsid w:val="505D7677"/>
    <w:rsid w:val="509C048A"/>
    <w:rsid w:val="50B74C36"/>
    <w:rsid w:val="50C14702"/>
    <w:rsid w:val="51DE26CE"/>
    <w:rsid w:val="52BC402B"/>
    <w:rsid w:val="535F31E5"/>
    <w:rsid w:val="5371490B"/>
    <w:rsid w:val="545F4D63"/>
    <w:rsid w:val="557D4FF0"/>
    <w:rsid w:val="55A25899"/>
    <w:rsid w:val="56090254"/>
    <w:rsid w:val="565025DE"/>
    <w:rsid w:val="599D630C"/>
    <w:rsid w:val="59CC1D30"/>
    <w:rsid w:val="5B47755D"/>
    <w:rsid w:val="5B6C7FA4"/>
    <w:rsid w:val="5CF50FC0"/>
    <w:rsid w:val="5D135979"/>
    <w:rsid w:val="5D8F2E94"/>
    <w:rsid w:val="5E4D370A"/>
    <w:rsid w:val="5EC8333F"/>
    <w:rsid w:val="5F735FCE"/>
    <w:rsid w:val="5FF756B7"/>
    <w:rsid w:val="60996106"/>
    <w:rsid w:val="61064456"/>
    <w:rsid w:val="619E77ED"/>
    <w:rsid w:val="62471D82"/>
    <w:rsid w:val="62742939"/>
    <w:rsid w:val="62742944"/>
    <w:rsid w:val="63B89F58"/>
    <w:rsid w:val="650F3896"/>
    <w:rsid w:val="65BF3643"/>
    <w:rsid w:val="65EF0D5E"/>
    <w:rsid w:val="67F50664"/>
    <w:rsid w:val="691C58B3"/>
    <w:rsid w:val="69E929D1"/>
    <w:rsid w:val="6A13633A"/>
    <w:rsid w:val="6B236DC6"/>
    <w:rsid w:val="6BCC04CC"/>
    <w:rsid w:val="6BFAFA0A"/>
    <w:rsid w:val="6C1F12C9"/>
    <w:rsid w:val="6E8B60B4"/>
    <w:rsid w:val="6F9C0825"/>
    <w:rsid w:val="6FA1677C"/>
    <w:rsid w:val="6FA16B28"/>
    <w:rsid w:val="6FA6556C"/>
    <w:rsid w:val="6FB16C9B"/>
    <w:rsid w:val="6FDDE49A"/>
    <w:rsid w:val="723E2AFC"/>
    <w:rsid w:val="72A57F75"/>
    <w:rsid w:val="72EC3F8D"/>
    <w:rsid w:val="736F5F28"/>
    <w:rsid w:val="737B5992"/>
    <w:rsid w:val="752077E9"/>
    <w:rsid w:val="75250A1A"/>
    <w:rsid w:val="758942E1"/>
    <w:rsid w:val="75960E2A"/>
    <w:rsid w:val="79356EFF"/>
    <w:rsid w:val="79D42567"/>
    <w:rsid w:val="7AFF6BE0"/>
    <w:rsid w:val="7B1B2E9B"/>
    <w:rsid w:val="7B840A4C"/>
    <w:rsid w:val="7B931C78"/>
    <w:rsid w:val="7D2309ED"/>
    <w:rsid w:val="7D7FB886"/>
    <w:rsid w:val="7DB91841"/>
    <w:rsid w:val="7E55534E"/>
    <w:rsid w:val="7E9B9CE4"/>
    <w:rsid w:val="7F354E71"/>
    <w:rsid w:val="7FFFC36F"/>
    <w:rsid w:val="8FF6B43D"/>
    <w:rsid w:val="BC7BB145"/>
    <w:rsid w:val="DBFF4DE9"/>
    <w:rsid w:val="DEEF110F"/>
    <w:rsid w:val="DEFFAE7B"/>
    <w:rsid w:val="EBDF37DB"/>
    <w:rsid w:val="EDFF1464"/>
    <w:rsid w:val="EF9F2E88"/>
    <w:rsid w:val="EFBF2E9E"/>
    <w:rsid w:val="F34E14C4"/>
    <w:rsid w:val="F9ED0287"/>
    <w:rsid w:val="FB7E9D5A"/>
    <w:rsid w:val="FDFF7FE3"/>
    <w:rsid w:val="FEBFC706"/>
    <w:rsid w:val="FF7F9DD2"/>
    <w:rsid w:val="FFEE6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link w:val="18"/>
    <w:autoRedefine/>
    <w:qFormat/>
    <w:uiPriority w:val="9"/>
    <w:pPr>
      <w:keepNext/>
      <w:keepLines/>
      <w:spacing w:line="560" w:lineRule="exact"/>
      <w:ind w:firstLine="200" w:firstLineChars="200"/>
      <w:outlineLvl w:val="0"/>
    </w:pPr>
    <w:rPr>
      <w:rFonts w:eastAsia="黑体"/>
      <w:kern w:val="44"/>
      <w:sz w:val="32"/>
    </w:rPr>
  </w:style>
  <w:style w:type="paragraph" w:styleId="3">
    <w:name w:val="heading 2"/>
    <w:basedOn w:val="1"/>
    <w:next w:val="1"/>
    <w:link w:val="28"/>
    <w:autoRedefine/>
    <w:qFormat/>
    <w:uiPriority w:val="9"/>
    <w:pPr>
      <w:keepNext/>
      <w:keepLines/>
      <w:spacing w:line="560" w:lineRule="exact"/>
      <w:ind w:firstLine="200" w:firstLineChars="200"/>
      <w:outlineLvl w:val="1"/>
    </w:pPr>
    <w:rPr>
      <w:rFonts w:ascii="Arial" w:hAnsi="Arial" w:eastAsia="楷体_GB2312"/>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autoRedefine/>
    <w:qFormat/>
    <w:uiPriority w:val="0"/>
    <w:pPr>
      <w:ind w:left="200" w:leftChars="200"/>
    </w:pPr>
    <w:rPr>
      <w:rFonts w:cs="Times New Roman"/>
      <w:szCs w:val="21"/>
    </w:rPr>
  </w:style>
  <w:style w:type="paragraph" w:styleId="6">
    <w:name w:val="Body Text Indent"/>
    <w:basedOn w:val="1"/>
    <w:autoRedefine/>
    <w:unhideWhenUsed/>
    <w:qFormat/>
    <w:uiPriority w:val="99"/>
    <w:pPr>
      <w:ind w:left="420" w:leftChars="200"/>
    </w:p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tabs>
        <w:tab w:val="center" w:pos="4153"/>
        <w:tab w:val="right" w:pos="8306"/>
      </w:tabs>
      <w:snapToGrid w:val="0"/>
    </w:pPr>
    <w:rPr>
      <w:sz w:val="18"/>
    </w:rPr>
  </w:style>
  <w:style w:type="paragraph" w:styleId="9">
    <w:name w:val="toc 1"/>
    <w:basedOn w:val="1"/>
    <w:next w:val="1"/>
    <w:autoRedefine/>
    <w:qFormat/>
    <w:uiPriority w:val="0"/>
    <w:pPr>
      <w:spacing w:line="300" w:lineRule="exact"/>
    </w:pPr>
    <w:rPr>
      <w:rFonts w:eastAsia="黑体"/>
      <w:sz w:val="32"/>
    </w:rPr>
  </w:style>
  <w:style w:type="paragraph" w:styleId="10">
    <w:name w:val="toc 2"/>
    <w:basedOn w:val="1"/>
    <w:next w:val="1"/>
    <w:autoRedefine/>
    <w:qFormat/>
    <w:uiPriority w:val="0"/>
    <w:pPr>
      <w:spacing w:line="300" w:lineRule="exact"/>
      <w:ind w:left="200" w:leftChars="200"/>
    </w:pPr>
    <w:rPr>
      <w:rFonts w:eastAsia="楷体_GB2312"/>
      <w:sz w:val="32"/>
    </w:rPr>
  </w:style>
  <w:style w:type="paragraph" w:styleId="11">
    <w:name w:val="Normal (Web)"/>
    <w:basedOn w:val="1"/>
    <w:autoRedefine/>
    <w:qFormat/>
    <w:uiPriority w:val="99"/>
    <w:pPr>
      <w:widowControl/>
      <w:spacing w:beforeAutospacing="1" w:afterAutospacing="1"/>
      <w:jc w:val="left"/>
    </w:pPr>
    <w:rPr>
      <w:rFonts w:ascii="宋体" w:cs="宋体"/>
      <w:kern w:val="0"/>
      <w:sz w:val="24"/>
    </w:rPr>
  </w:style>
  <w:style w:type="paragraph" w:styleId="12">
    <w:name w:val="Body Text First Indent 2"/>
    <w:basedOn w:val="6"/>
    <w:next w:val="1"/>
    <w:autoRedefine/>
    <w:unhideWhenUsed/>
    <w:qFormat/>
    <w:uiPriority w:val="99"/>
    <w:pPr>
      <w:ind w:firstLine="420" w:firstLineChars="200"/>
    </w:pPr>
  </w:style>
  <w:style w:type="character" w:styleId="15">
    <w:name w:val="Strong"/>
    <w:basedOn w:val="14"/>
    <w:qFormat/>
    <w:uiPriority w:val="22"/>
    <w:rPr>
      <w:b/>
      <w:bCs/>
    </w:rPr>
  </w:style>
  <w:style w:type="character" w:styleId="16">
    <w:name w:val="page number"/>
    <w:basedOn w:val="14"/>
    <w:autoRedefine/>
    <w:qFormat/>
    <w:uiPriority w:val="0"/>
  </w:style>
  <w:style w:type="paragraph" w:customStyle="1" w:styleId="17">
    <w:name w:val="table of authorities1"/>
    <w:next w:val="1"/>
    <w:qFormat/>
    <w:uiPriority w:val="0"/>
    <w:pPr>
      <w:widowControl w:val="0"/>
      <w:ind w:left="200" w:leftChars="200"/>
      <w:jc w:val="both"/>
    </w:pPr>
    <w:rPr>
      <w:rFonts w:ascii="Calibri" w:hAnsi="Calibri" w:eastAsia="宋体" w:cs="Arial"/>
      <w:kern w:val="2"/>
      <w:sz w:val="44"/>
      <w:szCs w:val="44"/>
      <w:lang w:val="en-US" w:eastAsia="zh-CN" w:bidi="ar-SA"/>
    </w:rPr>
  </w:style>
  <w:style w:type="character" w:customStyle="1" w:styleId="18">
    <w:name w:val="标题 1 Char"/>
    <w:basedOn w:val="14"/>
    <w:link w:val="2"/>
    <w:autoRedefine/>
    <w:qFormat/>
    <w:uiPriority w:val="9"/>
    <w:rPr>
      <w:rFonts w:ascii="Calibri" w:hAnsi="Calibri" w:eastAsia="黑体" w:cs="Arial"/>
      <w:kern w:val="44"/>
      <w:sz w:val="32"/>
      <w:szCs w:val="24"/>
      <w:lang w:val="en-US" w:eastAsia="zh-CN" w:bidi="ar-SA"/>
    </w:rPr>
  </w:style>
  <w:style w:type="character" w:customStyle="1" w:styleId="19">
    <w:name w:val="10"/>
    <w:basedOn w:val="14"/>
    <w:autoRedefine/>
    <w:qFormat/>
    <w:uiPriority w:val="0"/>
    <w:rPr>
      <w:rFonts w:ascii="Times New Roman" w:hAnsi="Times New Roman" w:cs="Times New Roman"/>
    </w:rPr>
  </w:style>
  <w:style w:type="paragraph" w:customStyle="1" w:styleId="20">
    <w:name w:val="正文 New New"/>
    <w:basedOn w:val="1"/>
    <w:autoRedefine/>
    <w:qFormat/>
    <w:uiPriority w:val="0"/>
    <w:rPr>
      <w:rFonts w:cs="黑体"/>
      <w:szCs w:val="21"/>
    </w:rPr>
  </w:style>
  <w:style w:type="character" w:customStyle="1" w:styleId="21">
    <w:name w:val="15"/>
    <w:basedOn w:val="14"/>
    <w:autoRedefine/>
    <w:qFormat/>
    <w:uiPriority w:val="0"/>
    <w:rPr>
      <w:rFonts w:ascii="Times New Roman" w:hAnsi="Times New Roman" w:cs="Times New Roman"/>
      <w:b/>
      <w:bCs/>
    </w:rPr>
  </w:style>
  <w:style w:type="paragraph" w:customStyle="1" w:styleId="22">
    <w:name w:val="正文 New"/>
    <w:basedOn w:val="1"/>
    <w:autoRedefine/>
    <w:qFormat/>
    <w:uiPriority w:val="0"/>
    <w:rPr>
      <w:rFonts w:cs="黑体"/>
      <w:szCs w:val="21"/>
    </w:rPr>
  </w:style>
  <w:style w:type="paragraph" w:customStyle="1" w:styleId="23">
    <w:name w:val="WPSOffice手动目录 1"/>
    <w:autoRedefine/>
    <w:qFormat/>
    <w:uiPriority w:val="0"/>
    <w:rPr>
      <w:rFonts w:ascii="Times New Roman" w:hAnsi="Times New Roman" w:eastAsia="宋体" w:cs="Times New Roman"/>
      <w:lang w:val="en-US" w:eastAsia="zh-CN" w:bidi="ar-SA"/>
    </w:rPr>
  </w:style>
  <w:style w:type="paragraph" w:customStyle="1" w:styleId="24">
    <w:name w:val="WPSOffice手动目录 2"/>
    <w:autoRedefine/>
    <w:qFormat/>
    <w:uiPriority w:val="0"/>
    <w:pPr>
      <w:ind w:left="200" w:leftChars="200"/>
    </w:pPr>
    <w:rPr>
      <w:rFonts w:ascii="Times New Roman" w:hAnsi="Times New Roman" w:eastAsia="宋体" w:cs="Times New Roman"/>
      <w:lang w:val="en-US" w:eastAsia="zh-CN" w:bidi="ar-SA"/>
    </w:rPr>
  </w:style>
  <w:style w:type="character" w:customStyle="1" w:styleId="25">
    <w:name w:val="font21"/>
    <w:basedOn w:val="14"/>
    <w:autoRedefine/>
    <w:qFormat/>
    <w:uiPriority w:val="0"/>
    <w:rPr>
      <w:rFonts w:hint="eastAsia" w:ascii="宋体" w:hAnsi="宋体" w:eastAsia="宋体" w:cs="宋体"/>
      <w:color w:val="000000"/>
      <w:sz w:val="21"/>
      <w:szCs w:val="21"/>
      <w:u w:val="none"/>
    </w:rPr>
  </w:style>
  <w:style w:type="character" w:customStyle="1" w:styleId="26">
    <w:name w:val="font71"/>
    <w:basedOn w:val="14"/>
    <w:autoRedefine/>
    <w:qFormat/>
    <w:uiPriority w:val="0"/>
    <w:rPr>
      <w:rFonts w:ascii="Arial" w:hAnsi="Arial" w:cs="Arial"/>
      <w:color w:val="000000"/>
      <w:sz w:val="21"/>
      <w:szCs w:val="21"/>
      <w:u w:val="none"/>
    </w:rPr>
  </w:style>
  <w:style w:type="character" w:customStyle="1" w:styleId="27">
    <w:name w:val="16"/>
    <w:basedOn w:val="14"/>
    <w:qFormat/>
    <w:uiPriority w:val="0"/>
    <w:rPr>
      <w:rFonts w:hint="eastAsia" w:ascii="宋体" w:hAnsi="宋体" w:eastAsia="宋体" w:cs="宋体"/>
      <w:color w:val="000000"/>
      <w:sz w:val="21"/>
      <w:szCs w:val="21"/>
    </w:rPr>
  </w:style>
  <w:style w:type="character" w:customStyle="1" w:styleId="28">
    <w:name w:val="标题 2 Char"/>
    <w:basedOn w:val="14"/>
    <w:link w:val="3"/>
    <w:qFormat/>
    <w:uiPriority w:val="9"/>
    <w:rPr>
      <w:rFonts w:ascii="Arial" w:hAnsi="Arial" w:eastAsia="楷体_GB2312" w:cs="Arial"/>
      <w:kern w:val="2"/>
      <w:sz w:val="32"/>
      <w:szCs w:val="24"/>
    </w:rPr>
  </w:style>
  <w:style w:type="character" w:customStyle="1" w:styleId="29">
    <w:name w:val="jdt_umhidden"/>
    <w:basedOn w:val="1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781</Words>
  <Characters>787</Characters>
  <Lines>130</Lines>
  <Paragraphs>36</Paragraphs>
  <TotalTime>6</TotalTime>
  <ScaleCrop>false</ScaleCrop>
  <LinksUpToDate>false</LinksUpToDate>
  <CharactersWithSpaces>790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2026-09-04T08:28:00Z</dcterms:created>
  <dc:creator>熊方</dc:creator>
  <cp:lastModifiedBy>BG</cp:lastModifiedBy>
  <cp:lastPrinted>2026-09-04T02:19:00Z</cp:lastPrinted>
  <dcterms:modified xsi:type="dcterms:W3CDTF">2026-09-09T01:23:41Z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99746E22DA1C4C0290A9FBB6859D5D14_13</vt:lpwstr>
  </property>
  <property fmtid="{D5CDD505-2E9C-101B-9397-08002B2CF9AE}" pid="4" name="KSOTemplateDocerSaveRecord">
    <vt:lpwstr>eyJoZGlkIjoiMDhmMjg3YzYwMDBhMWY0MWZlODIxNTljMjUzYjI3YmMiLCJ1c2VySWQiOiIxNzk0NTIyMzQ4In0=</vt:lpwstr>
  </property>
</Properties>
</file>