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年贵州省农业主推技术</w:t>
      </w:r>
    </w:p>
    <w:p>
      <w:pPr>
        <w:pStyle w:val="5"/>
        <w:adjustRightInd w:val="0"/>
        <w:snapToGrid w:val="0"/>
        <w:spacing w:beforeLines="0" w:afterLines="0" w:line="600" w:lineRule="exact"/>
        <w:rPr>
          <w:rFonts w:ascii="Times New Roman" w:hAnsi="Times New Roman" w:eastAsia="华文中宋"/>
          <w:b/>
          <w:bCs w:val="0"/>
          <w:sz w:val="36"/>
          <w:szCs w:val="36"/>
        </w:rPr>
      </w:pPr>
      <w:r>
        <w:rPr>
          <w:rFonts w:hint="eastAsia" w:ascii="Times New Roman" w:hAnsi="Times New Roman" w:eastAsia="华文中宋"/>
          <w:b/>
          <w:bCs w:val="0"/>
          <w:sz w:val="36"/>
          <w:szCs w:val="36"/>
        </w:rPr>
        <w:t>杂交稻超高产精确栽培</w:t>
      </w:r>
      <w:r>
        <w:rPr>
          <w:rFonts w:ascii="Times New Roman" w:hAnsi="Times New Roman" w:eastAsia="华文中宋"/>
          <w:b/>
          <w:bCs w:val="0"/>
          <w:sz w:val="36"/>
          <w:szCs w:val="36"/>
        </w:rPr>
        <w:t>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一、技术概述</w:t>
      </w:r>
    </w:p>
    <w:p>
      <w:pPr>
        <w:snapToGrid w:val="0"/>
        <w:spacing w:line="560" w:lineRule="exact"/>
        <w:ind w:firstLine="643" w:firstLineChars="200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楷体"/>
          <w:b/>
          <w:sz w:val="32"/>
          <w:szCs w:val="32"/>
        </w:rPr>
        <w:t>（一）技术基本情况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针对贵州</w:t>
      </w:r>
      <w:r>
        <w:rPr>
          <w:rFonts w:hint="eastAsia" w:ascii="仿宋" w:hAnsi="仿宋" w:eastAsia="仿宋"/>
          <w:sz w:val="32"/>
          <w:szCs w:val="32"/>
        </w:rPr>
        <w:t>等西南稻区杂交</w:t>
      </w:r>
      <w:r>
        <w:rPr>
          <w:rFonts w:ascii="仿宋" w:hAnsi="仿宋" w:eastAsia="仿宋"/>
          <w:sz w:val="32"/>
          <w:szCs w:val="32"/>
        </w:rPr>
        <w:t>水稻</w:t>
      </w:r>
      <w:r>
        <w:rPr>
          <w:rFonts w:hint="eastAsia" w:ascii="仿宋" w:hAnsi="仿宋" w:eastAsia="仿宋"/>
          <w:sz w:val="32"/>
          <w:szCs w:val="32"/>
        </w:rPr>
        <w:t>生产中普遍出现的移栽基本苗严重不足、肥料施用不合理、习惯性淹水灌溉等技术难题，为充分发挥水稻产量潜力、大面积提升水稻产量，选用具有超高产潜力的杂交水稻品种，</w:t>
      </w:r>
      <w:r>
        <w:rPr>
          <w:rFonts w:ascii="仿宋" w:hAnsi="仿宋" w:eastAsia="仿宋"/>
          <w:sz w:val="32"/>
          <w:szCs w:val="32"/>
        </w:rPr>
        <w:t>研究形成了</w:t>
      </w:r>
      <w:r>
        <w:rPr>
          <w:rFonts w:hint="eastAsia" w:ascii="仿宋" w:hAnsi="仿宋" w:eastAsia="仿宋"/>
          <w:sz w:val="32"/>
          <w:szCs w:val="32"/>
        </w:rPr>
        <w:t>以五五精确定量栽培技术为核心的“杂交</w:t>
      </w:r>
      <w:r>
        <w:rPr>
          <w:rFonts w:ascii="仿宋" w:hAnsi="仿宋" w:eastAsia="仿宋"/>
          <w:sz w:val="32"/>
          <w:szCs w:val="32"/>
        </w:rPr>
        <w:t>水稻</w:t>
      </w:r>
      <w:r>
        <w:rPr>
          <w:rFonts w:hint="eastAsia" w:ascii="仿宋" w:hAnsi="仿宋" w:eastAsia="仿宋"/>
          <w:sz w:val="32"/>
          <w:szCs w:val="32"/>
        </w:rPr>
        <w:t>超高产精确栽培技术</w:t>
      </w:r>
      <w:r>
        <w:rPr>
          <w:rFonts w:ascii="仿宋" w:hAnsi="仿宋" w:eastAsia="仿宋"/>
          <w:sz w:val="32"/>
          <w:szCs w:val="32"/>
        </w:rPr>
        <w:t>体系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宋体"/>
          <w:sz w:val="32"/>
          <w:szCs w:val="32"/>
        </w:rPr>
        <w:t>通过精确定量水稻移栽叶龄和移栽规格，保证合理的移栽基本苗，利于形成高产群体适宜穗数；通过精确定量施氮量和施氮方式，保证水稻各生育时期营养需求，显著提高了氮肥利用率；通过水分精确灌溉，有效调控肥料效应和群体结构。</w:t>
      </w:r>
      <w:r>
        <w:rPr>
          <w:rFonts w:hint="eastAsia" w:ascii="仿宋" w:hAnsi="仿宋" w:eastAsia="仿宋"/>
          <w:sz w:val="32"/>
          <w:szCs w:val="32"/>
        </w:rPr>
        <w:t>集成技术实现了贵州等不同生态区不同类型品种的高产群体构建，显著提升了水稻产量水平，促进了该区域水稻生产大面积增产增收。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（二）技术示范推广情况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以五五精确栽培技术为</w:t>
      </w:r>
      <w:r>
        <w:rPr>
          <w:rFonts w:ascii="仿宋" w:hAnsi="仿宋" w:eastAsia="仿宋"/>
          <w:sz w:val="32"/>
          <w:szCs w:val="32"/>
        </w:rPr>
        <w:t>核心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“贵州水稻</w:t>
      </w:r>
      <w:r>
        <w:rPr>
          <w:rFonts w:hint="eastAsia" w:ascii="仿宋" w:hAnsi="仿宋" w:eastAsia="仿宋"/>
          <w:sz w:val="32"/>
          <w:szCs w:val="32"/>
        </w:rPr>
        <w:t>超高产精确栽培技术体系</w:t>
      </w:r>
      <w:r>
        <w:rPr>
          <w:rFonts w:ascii="仿宋" w:hAnsi="仿宋" w:eastAsia="仿宋"/>
          <w:sz w:val="32"/>
          <w:szCs w:val="32"/>
        </w:rPr>
        <w:t>”自201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年以来</w:t>
      </w:r>
      <w:r>
        <w:rPr>
          <w:rFonts w:hint="eastAsia" w:ascii="仿宋" w:hAnsi="仿宋" w:eastAsia="仿宋"/>
          <w:sz w:val="32"/>
          <w:szCs w:val="32"/>
        </w:rPr>
        <w:t>一直作为全省粮食生产的重要支撑技术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引领贵州不同生态区水稻超高产创建，创造了一系列水稻超高产典型，促进全省水稻大面积增产增效</w:t>
      </w:r>
      <w:r>
        <w:rPr>
          <w:rFonts w:ascii="仿宋" w:hAnsi="仿宋" w:eastAsia="仿宋"/>
          <w:sz w:val="32"/>
          <w:szCs w:val="32"/>
        </w:rPr>
        <w:t>。2014年在兴义市</w:t>
      </w:r>
      <w:r>
        <w:rPr>
          <w:rFonts w:hint="eastAsia" w:ascii="仿宋" w:hAnsi="仿宋" w:eastAsia="仿宋"/>
          <w:sz w:val="32"/>
          <w:szCs w:val="32"/>
        </w:rPr>
        <w:t>万峰林水稻基地创建的超高产示范片，经谢华安院士现场测产验收，达到亩产1079.2公斤，创当年全国水稻高产记录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2010-2014年，</w:t>
      </w:r>
      <w:r>
        <w:rPr>
          <w:rFonts w:hint="eastAsia" w:ascii="仿宋" w:hAnsi="仿宋" w:eastAsia="仿宋"/>
          <w:bCs/>
          <w:sz w:val="32"/>
          <w:szCs w:val="32"/>
        </w:rPr>
        <w:t>技术在全省应用面积1533.9万亩，新增稻谷9.52亿公斤，总经济效益达18.24亿元。2016-2018年仅在遵义地区助力优质米企业实现稻谷平均增产37.6%，新增经济效益5.6亿元，2019年以来继续作为全省水稻核心高产技术广泛应用，2021年在兴义创造亩产1123公斤的高产纪录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2022年创造亩产1154公斤高产新纪录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（三）提质增效情况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根据相关专题试验研究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现场验收意见</w:t>
      </w:r>
      <w:r>
        <w:rPr>
          <w:rFonts w:hint="eastAsia" w:ascii="仿宋" w:hAnsi="仿宋" w:eastAsia="仿宋"/>
          <w:sz w:val="32"/>
          <w:szCs w:val="32"/>
        </w:rPr>
        <w:t>和成果评价意见，</w:t>
      </w:r>
      <w:r>
        <w:rPr>
          <w:rFonts w:ascii="仿宋" w:hAnsi="仿宋" w:eastAsia="仿宋"/>
          <w:sz w:val="32"/>
          <w:szCs w:val="32"/>
        </w:rPr>
        <w:t>和常规技术相比，该技术可</w:t>
      </w:r>
      <w:r>
        <w:rPr>
          <w:rFonts w:hint="eastAsia" w:ascii="仿宋" w:hAnsi="仿宋" w:eastAsia="仿宋"/>
          <w:sz w:val="32"/>
          <w:szCs w:val="32"/>
        </w:rPr>
        <w:t>实现水稻增产25</w:t>
      </w:r>
      <w:r>
        <w:rPr>
          <w:rFonts w:ascii="仿宋" w:hAnsi="仿宋" w:eastAsia="仿宋"/>
          <w:sz w:val="32"/>
          <w:szCs w:val="32"/>
        </w:rPr>
        <w:t>%以上，水分、肥料利用率提高1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%以上，降低化肥、农药用量5%以上，亩增收节支100元以上</w:t>
      </w:r>
      <w:r>
        <w:rPr>
          <w:rFonts w:hint="eastAsia" w:ascii="仿宋" w:hAnsi="仿宋" w:eastAsia="仿宋"/>
          <w:sz w:val="32"/>
          <w:szCs w:val="32"/>
        </w:rPr>
        <w:t>。通过精确定量施肥，显著降低了肥料损失，提高了肥料利用率，减少了肥料面源污染，保护了生态环境。同时该技术优化了水稻群体结构，促进了水稻壮秆大穗，增强了水稻病虫害抗性，减少了农药用量，协同提高了水稻产量和品质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楷体_GB2312"/>
          <w:b/>
          <w:i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（四）技术获奖情况</w:t>
      </w:r>
    </w:p>
    <w:p>
      <w:pPr>
        <w:spacing w:line="360" w:lineRule="auto"/>
        <w:ind w:firstLine="480" w:firstLineChars="150"/>
        <w:rPr>
          <w:sz w:val="24"/>
        </w:rPr>
      </w:pPr>
      <w:r>
        <w:rPr>
          <w:rFonts w:hint="eastAsia" w:ascii="仿宋" w:hAnsi="仿宋" w:eastAsia="仿宋"/>
          <w:sz w:val="32"/>
          <w:szCs w:val="32"/>
        </w:rPr>
        <w:t>制定发布贵州省地方标准《杂交水稻五五精确定量栽培技术规程》（</w:t>
      </w:r>
      <w:r>
        <w:fldChar w:fldCharType="begin"/>
      </w:r>
      <w:r>
        <w:instrText xml:space="preserve"> HYPERLINK "https://www.baidu.com/link?url=SXkEsiMcpfqhM3IdT5ZZ9wwyMJk_yjV2GZHCTEbOevMFUVuu2tpVlj-qrZwy5zb0_LRwXz2zWHwoTjCPThX7l_&amp;wd=&amp;eqid=b18fc6120006dedc0000000662022018" \t "_blank" </w:instrText>
      </w:r>
      <w:r>
        <w:fldChar w:fldCharType="separate"/>
      </w:r>
      <w:r>
        <w:rPr>
          <w:rStyle w:val="14"/>
          <w:rFonts w:ascii="Times New Roman" w:hAnsi="Times New Roman" w:eastAsia="宋体" w:cs="Times New Roman"/>
          <w:b w:val="0"/>
          <w:bCs/>
          <w:color w:val="auto"/>
          <w:u w:val="none"/>
        </w:rPr>
        <w:t>DB52/T 724-2011</w:t>
      </w:r>
      <w:r>
        <w:rPr>
          <w:rStyle w:val="14"/>
          <w:rFonts w:ascii="Times New Roman" w:hAnsi="Times New Roman" w:eastAsia="宋体" w:cs="Times New Roman"/>
          <w:b w:val="0"/>
          <w:bCs/>
          <w:color w:val="auto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32"/>
          <w:szCs w:val="32"/>
        </w:rPr>
        <w:t>以该技术为核心</w:t>
      </w:r>
      <w:r>
        <w:rPr>
          <w:rFonts w:hint="eastAsia" w:ascii="仿宋" w:hAnsi="仿宋" w:eastAsia="仿宋"/>
          <w:sz w:val="32"/>
          <w:szCs w:val="32"/>
        </w:rPr>
        <w:t>，主持</w:t>
      </w:r>
      <w:r>
        <w:rPr>
          <w:rFonts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/>
          <w:sz w:val="32"/>
          <w:szCs w:val="32"/>
        </w:rPr>
        <w:t>得2011年</w:t>
      </w:r>
      <w:r>
        <w:rPr>
          <w:rFonts w:ascii="仿宋" w:hAnsi="仿宋" w:eastAsia="仿宋"/>
          <w:sz w:val="32"/>
          <w:szCs w:val="32"/>
        </w:rPr>
        <w:t>贵州省科技</w:t>
      </w:r>
      <w:r>
        <w:rPr>
          <w:rFonts w:hint="eastAsia" w:ascii="仿宋" w:hAnsi="仿宋" w:eastAsia="仿宋"/>
          <w:sz w:val="32"/>
          <w:szCs w:val="32"/>
        </w:rPr>
        <w:t>进步二等奖1项（</w:t>
      </w:r>
      <w:r>
        <w:rPr>
          <w:rFonts w:ascii="仿宋" w:hAnsi="仿宋" w:eastAsia="仿宋" w:cs="Arial"/>
          <w:sz w:val="32"/>
          <w:szCs w:val="32"/>
        </w:rPr>
        <w:t>贵州杂交水稻超高产精确栽培技术体系研究与应用</w:t>
      </w:r>
      <w:r>
        <w:rPr>
          <w:rFonts w:hint="eastAsia" w:ascii="仿宋" w:hAnsi="仿宋" w:eastAsia="仿宋"/>
          <w:sz w:val="32"/>
          <w:szCs w:val="32"/>
        </w:rPr>
        <w:t>），主持</w:t>
      </w:r>
      <w:r>
        <w:rPr>
          <w:rFonts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/>
          <w:sz w:val="32"/>
          <w:szCs w:val="32"/>
        </w:rPr>
        <w:t>得2015年</w:t>
      </w:r>
      <w:r>
        <w:rPr>
          <w:rFonts w:ascii="仿宋" w:hAnsi="仿宋" w:eastAsia="仿宋"/>
          <w:sz w:val="32"/>
          <w:szCs w:val="32"/>
        </w:rPr>
        <w:t>贵州省科技成果转化二等奖</w:t>
      </w:r>
      <w:r>
        <w:rPr>
          <w:rFonts w:hint="eastAsia" w:ascii="仿宋" w:hAnsi="仿宋" w:eastAsia="仿宋"/>
          <w:sz w:val="32"/>
          <w:szCs w:val="32"/>
        </w:rPr>
        <w:t>1项（</w:t>
      </w:r>
      <w:r>
        <w:rPr>
          <w:rFonts w:ascii="仿宋" w:hAnsi="仿宋" w:eastAsia="仿宋" w:cs="Arial"/>
          <w:sz w:val="32"/>
          <w:szCs w:val="32"/>
          <w:shd w:val="clear" w:color="auto" w:fill="FFFFFF"/>
        </w:rPr>
        <w:t>贵州杂交水稻种三产四和精确栽培技术集成与应用</w:t>
      </w:r>
      <w:r>
        <w:rPr>
          <w:rFonts w:hint="eastAsia" w:ascii="仿宋" w:hAnsi="仿宋" w:eastAsia="仿宋"/>
          <w:sz w:val="32"/>
          <w:szCs w:val="32"/>
        </w:rPr>
        <w:t>），参与获得2018-2019年度中华农业科技奖一等奖1项（</w:t>
      </w:r>
      <w:r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t>我国水稻主产区精确定量栽培关键技术创新与应用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二、技术要点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1、品种选择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选择</w:t>
      </w:r>
      <w:r>
        <w:rPr>
          <w:rFonts w:hint="eastAsia" w:ascii="仿宋" w:hAnsi="仿宋" w:eastAsia="仿宋"/>
          <w:sz w:val="32"/>
          <w:szCs w:val="32"/>
        </w:rPr>
        <w:t>生育期适中、株型紧凑、茎秆粗壮、病虫害</w:t>
      </w:r>
      <w:r>
        <w:rPr>
          <w:rFonts w:ascii="仿宋" w:hAnsi="仿宋" w:eastAsia="仿宋"/>
          <w:sz w:val="32"/>
          <w:szCs w:val="32"/>
        </w:rPr>
        <w:t>抗性较强的优质</w:t>
      </w:r>
      <w:r>
        <w:rPr>
          <w:rFonts w:hint="eastAsia" w:ascii="仿宋" w:hAnsi="仿宋" w:eastAsia="仿宋"/>
          <w:sz w:val="32"/>
          <w:szCs w:val="32"/>
        </w:rPr>
        <w:t>高产</w:t>
      </w:r>
      <w:r>
        <w:rPr>
          <w:rFonts w:ascii="仿宋" w:hAnsi="仿宋" w:eastAsia="仿宋"/>
          <w:sz w:val="32"/>
          <w:szCs w:val="32"/>
        </w:rPr>
        <w:t>水稻品种。品种</w:t>
      </w:r>
      <w:r>
        <w:rPr>
          <w:rFonts w:hint="eastAsia" w:ascii="仿宋" w:hAnsi="仿宋" w:eastAsia="仿宋"/>
          <w:sz w:val="32"/>
          <w:szCs w:val="32"/>
        </w:rPr>
        <w:t>应通过</w:t>
      </w:r>
      <w:r>
        <w:rPr>
          <w:rFonts w:ascii="仿宋" w:hAnsi="仿宋" w:eastAsia="仿宋"/>
          <w:sz w:val="32"/>
          <w:szCs w:val="32"/>
        </w:rPr>
        <w:t>国家或贵州省农作物品种审定委员会审定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认定</w:t>
      </w:r>
      <w:r>
        <w:rPr>
          <w:rFonts w:hint="eastAsia" w:ascii="仿宋" w:hAnsi="仿宋" w:eastAsia="仿宋"/>
          <w:sz w:val="32"/>
          <w:szCs w:val="32"/>
        </w:rPr>
        <w:t>），</w:t>
      </w:r>
      <w:r>
        <w:rPr>
          <w:rFonts w:ascii="仿宋" w:hAnsi="仿宋" w:eastAsia="仿宋"/>
          <w:sz w:val="32"/>
          <w:szCs w:val="32"/>
        </w:rPr>
        <w:t>稻米品质达到国标三级以上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壮秧</w:t>
      </w:r>
      <w:r>
        <w:rPr>
          <w:rFonts w:ascii="仿宋" w:hAnsi="仿宋" w:eastAsia="仿宋"/>
          <w:sz w:val="32"/>
          <w:szCs w:val="32"/>
        </w:rPr>
        <w:t>培育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在日均温稳定通过12℃时方可播种，一般在清明前后。种子经过消毒、浸泡、催芽露白即可播种。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采取旱育秧方式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播种盖土后，用40％的噁草·丁草胺兑水喷雾厢面除草，覆盖地膜与拱膜，出苗立针后，去除地膜，保留拱膜，根据气温揭膜炼苗。移栽前3-5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ascii="仿宋" w:hAnsi="仿宋" w:eastAsia="仿宋"/>
          <w:sz w:val="32"/>
          <w:szCs w:val="32"/>
        </w:rPr>
        <w:t>施用尿素作送嫁肥，</w:t>
      </w:r>
      <w:r>
        <w:rPr>
          <w:rFonts w:hint="eastAsia" w:ascii="仿宋" w:hAnsi="仿宋" w:eastAsia="仿宋"/>
          <w:sz w:val="32"/>
          <w:szCs w:val="32"/>
        </w:rPr>
        <w:t>每平方米施用尿素</w:t>
      </w:r>
      <w:r>
        <w:rPr>
          <w:rFonts w:ascii="仿宋" w:hAnsi="仿宋" w:eastAsia="仿宋"/>
          <w:sz w:val="32"/>
          <w:szCs w:val="32"/>
        </w:rPr>
        <w:t>10-15</w:t>
      </w:r>
      <w:r>
        <w:rPr>
          <w:rFonts w:hint="eastAsia" w:ascii="仿宋" w:hAnsi="仿宋" w:eastAsia="仿宋"/>
          <w:sz w:val="32"/>
          <w:szCs w:val="32"/>
        </w:rPr>
        <w:t>克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采用塑料钵盘育秧</w:t>
      </w:r>
      <w:r>
        <w:rPr>
          <w:rFonts w:hint="eastAsia" w:ascii="仿宋" w:hAnsi="仿宋" w:eastAsia="仿宋"/>
          <w:sz w:val="32"/>
          <w:szCs w:val="32"/>
        </w:rPr>
        <w:t>方式：每盘播种2-3粒，</w:t>
      </w:r>
      <w:r>
        <w:rPr>
          <w:rFonts w:hint="eastAsia" w:ascii="仿宋" w:hAnsi="仿宋" w:eastAsia="仿宋"/>
          <w:color w:val="000000"/>
          <w:sz w:val="32"/>
          <w:szCs w:val="32"/>
        </w:rPr>
        <w:t>按照</w:t>
      </w:r>
      <w:r>
        <w:rPr>
          <w:rFonts w:ascii="仿宋" w:hAnsi="仿宋" w:eastAsia="仿宋"/>
          <w:color w:val="000000"/>
          <w:sz w:val="32"/>
          <w:szCs w:val="32"/>
        </w:rPr>
        <w:t>播底土—播种—覆土—洒水</w:t>
      </w:r>
      <w:r>
        <w:rPr>
          <w:rFonts w:hint="eastAsia" w:ascii="仿宋" w:hAnsi="仿宋" w:eastAsia="仿宋"/>
          <w:color w:val="000000"/>
          <w:sz w:val="32"/>
          <w:szCs w:val="32"/>
        </w:rPr>
        <w:t>等程序，</w:t>
      </w:r>
      <w:r>
        <w:rPr>
          <w:rFonts w:ascii="仿宋" w:hAnsi="仿宋" w:eastAsia="仿宋"/>
          <w:color w:val="000000"/>
          <w:sz w:val="32"/>
          <w:szCs w:val="32"/>
        </w:rPr>
        <w:t>暗化3-5</w:t>
      </w:r>
      <w:r>
        <w:rPr>
          <w:rFonts w:hint="eastAsia" w:ascii="仿宋" w:hAnsi="仿宋" w:eastAsia="仿宋"/>
          <w:color w:val="000000"/>
          <w:sz w:val="32"/>
          <w:szCs w:val="32"/>
        </w:rPr>
        <w:t>天</w:t>
      </w:r>
      <w:r>
        <w:rPr>
          <w:rFonts w:ascii="仿宋" w:hAnsi="仿宋" w:eastAsia="仿宋"/>
          <w:color w:val="000000"/>
          <w:sz w:val="32"/>
          <w:szCs w:val="32"/>
        </w:rPr>
        <w:t>后并排放于</w:t>
      </w:r>
      <w:r>
        <w:rPr>
          <w:rFonts w:hint="eastAsia" w:ascii="仿宋" w:hAnsi="仿宋" w:eastAsia="仿宋"/>
          <w:color w:val="000000"/>
          <w:sz w:val="32"/>
          <w:szCs w:val="32"/>
        </w:rPr>
        <w:t>厢面，</w:t>
      </w:r>
      <w:r>
        <w:rPr>
          <w:rFonts w:ascii="仿宋" w:hAnsi="仿宋" w:eastAsia="仿宋"/>
          <w:color w:val="000000"/>
          <w:sz w:val="32"/>
          <w:szCs w:val="32"/>
        </w:rPr>
        <w:t>摆盘</w:t>
      </w:r>
      <w:r>
        <w:rPr>
          <w:rFonts w:hint="eastAsia" w:ascii="仿宋" w:hAnsi="仿宋" w:eastAsia="仿宋"/>
          <w:color w:val="000000"/>
          <w:sz w:val="32"/>
          <w:szCs w:val="32"/>
        </w:rPr>
        <w:t>后</w:t>
      </w:r>
      <w:r>
        <w:rPr>
          <w:rFonts w:ascii="仿宋" w:hAnsi="仿宋" w:eastAsia="仿宋"/>
          <w:color w:val="000000"/>
          <w:sz w:val="32"/>
          <w:szCs w:val="32"/>
        </w:rPr>
        <w:t>灌</w:t>
      </w:r>
      <w:r>
        <w:rPr>
          <w:rFonts w:hint="eastAsia" w:ascii="仿宋" w:hAnsi="仿宋" w:eastAsia="仿宋"/>
          <w:color w:val="000000"/>
          <w:sz w:val="32"/>
          <w:szCs w:val="32"/>
        </w:rPr>
        <w:t>平沟</w:t>
      </w:r>
      <w:r>
        <w:rPr>
          <w:rFonts w:ascii="仿宋" w:hAnsi="仿宋" w:eastAsia="仿宋"/>
          <w:color w:val="000000"/>
          <w:sz w:val="32"/>
          <w:szCs w:val="32"/>
        </w:rPr>
        <w:t>水，无纺布</w:t>
      </w:r>
      <w:r>
        <w:rPr>
          <w:rFonts w:hint="eastAsia" w:ascii="仿宋" w:hAnsi="仿宋" w:eastAsia="仿宋"/>
          <w:color w:val="000000"/>
          <w:sz w:val="32"/>
          <w:szCs w:val="32"/>
        </w:rPr>
        <w:t>盖膜</w:t>
      </w:r>
      <w:r>
        <w:rPr>
          <w:rFonts w:ascii="仿宋" w:hAnsi="仿宋" w:eastAsia="仿宋"/>
          <w:color w:val="000000"/>
          <w:sz w:val="32"/>
          <w:szCs w:val="32"/>
        </w:rPr>
        <w:t>。</w:t>
      </w:r>
      <w:r>
        <w:rPr>
          <w:rFonts w:ascii="仿宋" w:hAnsi="仿宋" w:eastAsia="仿宋"/>
          <w:bCs/>
          <w:sz w:val="32"/>
          <w:szCs w:val="32"/>
        </w:rPr>
        <w:t>1叶期每百张秧盘可用 15%多效唑粉剂 6g 兑水</w:t>
      </w:r>
      <w:r>
        <w:rPr>
          <w:rFonts w:hint="eastAsia" w:ascii="仿宋" w:hAnsi="仿宋" w:eastAsia="仿宋"/>
          <w:bCs/>
          <w:sz w:val="32"/>
          <w:szCs w:val="32"/>
        </w:rPr>
        <w:t>均匀</w:t>
      </w:r>
      <w:r>
        <w:rPr>
          <w:rFonts w:ascii="仿宋" w:hAnsi="仿宋" w:eastAsia="仿宋"/>
          <w:bCs/>
          <w:sz w:val="32"/>
          <w:szCs w:val="32"/>
        </w:rPr>
        <w:t>喷施</w:t>
      </w:r>
      <w:r>
        <w:rPr>
          <w:rFonts w:hint="eastAsia" w:ascii="仿宋" w:hAnsi="仿宋" w:eastAsia="仿宋"/>
          <w:bCs/>
          <w:sz w:val="32"/>
          <w:szCs w:val="32"/>
        </w:rPr>
        <w:t>，控制苗高</w:t>
      </w:r>
      <w:r>
        <w:rPr>
          <w:rFonts w:ascii="仿宋" w:hAnsi="仿宋" w:eastAsia="仿宋"/>
          <w:bCs/>
          <w:sz w:val="32"/>
          <w:szCs w:val="32"/>
        </w:rPr>
        <w:t>。</w:t>
      </w:r>
      <w:r>
        <w:rPr>
          <w:rFonts w:ascii="仿宋" w:hAnsi="仿宋" w:eastAsia="仿宋"/>
          <w:color w:val="000000"/>
          <w:sz w:val="32"/>
          <w:szCs w:val="32"/>
        </w:rPr>
        <w:t>2叶期前秧田坚持湿润灌溉。揭膜后每盘施用 4g 复合肥。3叶</w:t>
      </w:r>
      <w:r>
        <w:rPr>
          <w:rFonts w:hint="eastAsia" w:ascii="仿宋" w:hAnsi="仿宋" w:eastAsia="仿宋"/>
          <w:color w:val="000000"/>
          <w:sz w:val="32"/>
          <w:szCs w:val="32"/>
        </w:rPr>
        <w:t>-</w:t>
      </w:r>
      <w:r>
        <w:rPr>
          <w:rFonts w:ascii="仿宋" w:hAnsi="仿宋" w:eastAsia="仿宋"/>
          <w:color w:val="000000"/>
          <w:sz w:val="32"/>
          <w:szCs w:val="32"/>
        </w:rPr>
        <w:t>4叶期水分旱管。移栽前 2-3d施用送嫁肥。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647950" cy="2724150"/>
            <wp:effectExtent l="19050" t="0" r="0" b="0"/>
            <wp:docPr id="2" name="图片 2" descr="照片 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照片 0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287" cy="272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571750" cy="2724150"/>
            <wp:effectExtent l="19050" t="0" r="0" b="0"/>
            <wp:docPr id="1" name="图片 1" descr="E:\2019\Camera\IMG_20190507_091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2019\Camera\IMG_20190507_0916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19" cy="2724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图1：旱育壮秧（左）和钵盘育秧（右）长势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3、合理移栽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叶龄5叶期时进行移栽，秧龄一般为30-35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ascii="仿宋" w:hAnsi="仿宋" w:eastAsia="仿宋"/>
          <w:sz w:val="32"/>
          <w:szCs w:val="32"/>
        </w:rPr>
        <w:t>。按照品种的分蘖类型与不同稻区目标产量有效穗，确定基本苗与移栽密度。</w:t>
      </w:r>
      <w:r>
        <w:rPr>
          <w:rFonts w:hint="eastAsia" w:ascii="仿宋" w:hAnsi="仿宋" w:eastAsia="仿宋"/>
          <w:sz w:val="32"/>
          <w:szCs w:val="32"/>
        </w:rPr>
        <w:t>根据生产条件采用钵苗机插和人工移栽方式，</w:t>
      </w:r>
      <w:r>
        <w:rPr>
          <w:rFonts w:ascii="仿宋" w:hAnsi="仿宋" w:eastAsia="仿宋"/>
          <w:sz w:val="32"/>
          <w:szCs w:val="32"/>
        </w:rPr>
        <w:t>推荐采取宽窄行移栽方式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其规格为宽行36.7-43.3</w:t>
      </w:r>
      <w:r>
        <w:rPr>
          <w:rFonts w:hint="eastAsia" w:ascii="仿宋" w:hAnsi="仿宋" w:eastAsia="仿宋"/>
          <w:sz w:val="32"/>
          <w:szCs w:val="32"/>
        </w:rPr>
        <w:t>厘米</w:t>
      </w:r>
      <w:r>
        <w:rPr>
          <w:rFonts w:ascii="仿宋" w:hAnsi="仿宋" w:eastAsia="仿宋"/>
          <w:sz w:val="32"/>
          <w:szCs w:val="32"/>
        </w:rPr>
        <w:t>，窄行20</w:t>
      </w:r>
      <w:r>
        <w:rPr>
          <w:rFonts w:hint="eastAsia" w:ascii="仿宋" w:hAnsi="仿宋" w:eastAsia="仿宋"/>
          <w:sz w:val="32"/>
          <w:szCs w:val="32"/>
        </w:rPr>
        <w:t>厘米</w:t>
      </w:r>
      <w:r>
        <w:rPr>
          <w:rFonts w:ascii="仿宋" w:hAnsi="仿宋" w:eastAsia="仿宋"/>
          <w:sz w:val="32"/>
          <w:szCs w:val="32"/>
        </w:rPr>
        <w:t>左右，</w:t>
      </w:r>
      <w:r>
        <w:rPr>
          <w:rFonts w:hint="eastAsia" w:ascii="仿宋" w:hAnsi="仿宋" w:eastAsia="仿宋"/>
          <w:sz w:val="32"/>
          <w:szCs w:val="32"/>
        </w:rPr>
        <w:t>株</w:t>
      </w:r>
      <w:r>
        <w:rPr>
          <w:rFonts w:ascii="仿宋" w:hAnsi="仿宋" w:eastAsia="仿宋"/>
          <w:sz w:val="32"/>
          <w:szCs w:val="32"/>
        </w:rPr>
        <w:t>距16.7</w:t>
      </w:r>
      <w:r>
        <w:rPr>
          <w:rFonts w:hint="eastAsia" w:ascii="仿宋" w:hAnsi="仿宋" w:eastAsia="仿宋"/>
          <w:sz w:val="32"/>
          <w:szCs w:val="32"/>
        </w:rPr>
        <w:t>厘米</w:t>
      </w:r>
      <w:r>
        <w:rPr>
          <w:rFonts w:ascii="仿宋" w:hAnsi="仿宋" w:eastAsia="仿宋"/>
          <w:sz w:val="32"/>
          <w:szCs w:val="32"/>
        </w:rPr>
        <w:t>，杂交稻每穴栽2粒谷秧，常规稻3-4粒谷秧。</w:t>
      </w:r>
      <w:r>
        <w:rPr>
          <w:rFonts w:hint="eastAsia" w:ascii="仿宋" w:hAnsi="仿宋" w:eastAsia="仿宋"/>
          <w:sz w:val="32"/>
          <w:szCs w:val="32"/>
        </w:rPr>
        <w:t>等行距移栽方式的行距为30厘米，株距为16.7厘米。</w:t>
      </w:r>
    </w:p>
    <w:p>
      <w:pPr>
        <w:spacing w:line="360" w:lineRule="auto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drawing>
          <wp:inline distT="0" distB="0" distL="0" distR="0">
            <wp:extent cx="2647950" cy="2724150"/>
            <wp:effectExtent l="19050" t="0" r="0" b="0"/>
            <wp:docPr id="5" name="图片 5" descr="SDC12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DC12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288" cy="272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FF0000"/>
          <w:sz w:val="32"/>
          <w:szCs w:val="32"/>
        </w:rPr>
        <w:drawing>
          <wp:inline distT="0" distB="0" distL="0" distR="0">
            <wp:extent cx="2571750" cy="2724150"/>
            <wp:effectExtent l="19050" t="0" r="0" b="0"/>
            <wp:docPr id="4" name="图片 2" descr="E:\2019\Camera\IMG_20190507_16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E:\2019\Camera\IMG_20190507_165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3595" cy="2726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图2宽窄行拉绳打点人工移栽（左）及宽窄行钵苗机插（右）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4、精确施肥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32"/>
          <w:szCs w:val="32"/>
        </w:rPr>
        <w:t>总的原则是：施足底肥，早施分蘖肥，氮素前肥后移作穗肥，氮、磷、钾平衡施用。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在不施用有机肥的条件下氮、磷、钾的优化配方为</w:t>
      </w:r>
      <w:r>
        <w:rPr>
          <w:rFonts w:ascii="仿宋" w:hAnsi="仿宋" w:eastAsia="仿宋"/>
          <w:color w:val="000000"/>
          <w:sz w:val="32"/>
          <w:szCs w:val="32"/>
        </w:rPr>
        <w:t>N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P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K=1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0.5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，在施用有机肥条件下氮、磷、钾的优化配方为</w:t>
      </w:r>
      <w:r>
        <w:rPr>
          <w:rFonts w:ascii="仿宋" w:hAnsi="仿宋" w:eastAsia="仿宋"/>
          <w:color w:val="000000"/>
          <w:sz w:val="32"/>
          <w:szCs w:val="32"/>
        </w:rPr>
        <w:t>N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P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K=1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0.5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0.7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根据目标产量确定用肥总量，目标亩产量为700-800公斤时，</w:t>
      </w:r>
      <w:r>
        <w:rPr>
          <w:rFonts w:ascii="仿宋" w:hAnsi="仿宋" w:eastAsia="仿宋"/>
          <w:sz w:val="32"/>
          <w:szCs w:val="32"/>
        </w:rPr>
        <w:t>氮肥纯氮总量10-12.5</w:t>
      </w:r>
      <w:r>
        <w:rPr>
          <w:rFonts w:hint="eastAsia" w:ascii="仿宋" w:hAnsi="仿宋" w:eastAsia="仿宋"/>
          <w:sz w:val="32"/>
          <w:szCs w:val="32"/>
        </w:rPr>
        <w:t>公斤</w:t>
      </w:r>
      <w:r>
        <w:rPr>
          <w:rFonts w:ascii="仿宋" w:hAnsi="仿宋" w:eastAsia="仿宋"/>
          <w:sz w:val="32"/>
          <w:szCs w:val="32"/>
        </w:rPr>
        <w:t>/亩，</w:t>
      </w:r>
      <w:r>
        <w:rPr>
          <w:rFonts w:hint="eastAsia" w:ascii="仿宋" w:hAnsi="仿宋" w:eastAsia="仿宋"/>
          <w:sz w:val="32"/>
          <w:szCs w:val="32"/>
        </w:rPr>
        <w:t>基蘖肥与穗肥比例一般为1:1，其中氮肥的基肥和分蘖肥各占60%和40%，</w:t>
      </w:r>
      <w:r>
        <w:rPr>
          <w:rFonts w:ascii="仿宋" w:hAnsi="仿宋" w:eastAsia="仿宋"/>
          <w:sz w:val="32"/>
          <w:szCs w:val="32"/>
        </w:rPr>
        <w:t>穗肥</w:t>
      </w:r>
      <w:r>
        <w:rPr>
          <w:rFonts w:hint="eastAsia" w:ascii="仿宋" w:hAnsi="仿宋" w:eastAsia="仿宋"/>
          <w:sz w:val="32"/>
          <w:szCs w:val="32"/>
        </w:rPr>
        <w:t>一般施两次，各占60%和40%，</w:t>
      </w:r>
      <w:r>
        <w:rPr>
          <w:rFonts w:ascii="仿宋" w:hAnsi="仿宋" w:eastAsia="仿宋"/>
          <w:sz w:val="32"/>
          <w:szCs w:val="32"/>
        </w:rPr>
        <w:t>钾肥分基肥和拔节肥两次</w:t>
      </w:r>
      <w:r>
        <w:rPr>
          <w:rFonts w:hint="eastAsia" w:ascii="仿宋" w:hAnsi="仿宋" w:eastAsia="仿宋"/>
          <w:sz w:val="32"/>
          <w:szCs w:val="32"/>
        </w:rPr>
        <w:t>等量施用</w:t>
      </w:r>
      <w:r>
        <w:rPr>
          <w:rFonts w:ascii="仿宋" w:hAnsi="仿宋" w:eastAsia="仿宋"/>
          <w:sz w:val="32"/>
          <w:szCs w:val="32"/>
        </w:rPr>
        <w:t>，磷肥全作底肥施用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于栽插后5</w:t>
      </w:r>
      <w:r>
        <w:rPr>
          <w:rFonts w:hint="eastAsia" w:ascii="仿宋" w:hAnsi="仿宋" w:eastAsia="仿宋"/>
          <w:sz w:val="32"/>
          <w:szCs w:val="32"/>
        </w:rPr>
        <w:t>-7天</w:t>
      </w:r>
      <w:r>
        <w:rPr>
          <w:rFonts w:ascii="仿宋" w:hAnsi="仿宋" w:eastAsia="仿宋"/>
          <w:sz w:val="32"/>
          <w:szCs w:val="32"/>
        </w:rPr>
        <w:t>施用分蘖肥，</w:t>
      </w:r>
      <w:r>
        <w:rPr>
          <w:rFonts w:hint="eastAsia" w:ascii="仿宋" w:hAnsi="仿宋" w:eastAsia="仿宋"/>
          <w:sz w:val="32"/>
          <w:szCs w:val="32"/>
        </w:rPr>
        <w:t>倒4叶（葫芦叶出现）时顶4叶叶色与顶3叶叶色相当或略淡，即可施用穗肥，如顶4叶叶色偏深则推迟穗肥施用时间或减少穗肥用量。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5、水分管理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浅水插秧，移栽后保持浅水7</w:t>
      </w:r>
      <w:r>
        <w:rPr>
          <w:rFonts w:hint="eastAsia" w:ascii="仿宋" w:hAnsi="仿宋" w:eastAsia="仿宋"/>
          <w:sz w:val="32"/>
          <w:szCs w:val="32"/>
        </w:rPr>
        <w:t>天</w:t>
      </w:r>
      <w:r>
        <w:rPr>
          <w:rFonts w:ascii="仿宋" w:hAnsi="仿宋" w:eastAsia="仿宋"/>
          <w:sz w:val="32"/>
          <w:szCs w:val="32"/>
        </w:rPr>
        <w:t>，自然落干，分蘖期保持土壤湿润，分蘖数达目标穗数的80％开始晒田控苗，</w:t>
      </w:r>
      <w:r>
        <w:rPr>
          <w:rFonts w:hint="eastAsia" w:ascii="仿宋" w:hAnsi="仿宋" w:eastAsia="仿宋" w:cs="宋体"/>
          <w:sz w:val="32"/>
          <w:szCs w:val="32"/>
        </w:rPr>
        <w:t>搁田标准以土壤板实、有裂缝，行走不陷脚为度，稻株形态以叶色落黄。搁田结束后及时复水。</w:t>
      </w:r>
      <w:r>
        <w:rPr>
          <w:rFonts w:ascii="仿宋" w:hAnsi="仿宋" w:eastAsia="仿宋"/>
          <w:sz w:val="32"/>
          <w:szCs w:val="32"/>
        </w:rPr>
        <w:t>拔节至孕穗期保持薄水层，灌浆结实期</w:t>
      </w:r>
      <w:r>
        <w:rPr>
          <w:rFonts w:hint="eastAsia" w:ascii="仿宋" w:hAnsi="仿宋" w:eastAsia="仿宋"/>
          <w:sz w:val="32"/>
          <w:szCs w:val="32"/>
        </w:rPr>
        <w:t>进行</w:t>
      </w:r>
      <w:r>
        <w:rPr>
          <w:rFonts w:ascii="仿宋" w:hAnsi="仿宋" w:eastAsia="仿宋"/>
          <w:sz w:val="32"/>
          <w:szCs w:val="32"/>
        </w:rPr>
        <w:t>干湿交替灌溉，一直保持到成熟。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6、病虫害防治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坚持“预防为主，综合防治”的方针。水稻分蘖期</w:t>
      </w:r>
      <w:r>
        <w:rPr>
          <w:rFonts w:hint="eastAsia" w:ascii="仿宋" w:hAnsi="仿宋" w:eastAsia="仿宋"/>
          <w:sz w:val="32"/>
          <w:szCs w:val="32"/>
        </w:rPr>
        <w:t>重点</w:t>
      </w:r>
      <w:r>
        <w:rPr>
          <w:rFonts w:ascii="仿宋" w:hAnsi="仿宋" w:eastAsia="仿宋"/>
          <w:sz w:val="32"/>
          <w:szCs w:val="32"/>
        </w:rPr>
        <w:t>防治稻飞虱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稻纵卷叶螟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水稻破口抽穗前注意防治稻曲病，在水稻破口期和齐穗期选用三环唑等喷雾防治稻瘟病，抽穗后用井冈霉素等防治纹枯病；同时防治稻飞虱、二化螟和稻纵卷叶螟等虫害。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4171315" cy="3448050"/>
            <wp:effectExtent l="19050" t="0" r="1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5395" cy="345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图3超高产精确栽培示范区水稻长势</w:t>
      </w:r>
    </w:p>
    <w:p>
      <w:pPr>
        <w:pStyle w:val="15"/>
        <w:tabs>
          <w:tab w:val="center" w:pos="4201"/>
          <w:tab w:val="right" w:leader="dot" w:pos="9298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7.</w:t>
      </w:r>
      <w:r>
        <w:rPr>
          <w:rFonts w:hint="eastAsia" w:ascii="仿宋" w:hAnsi="仿宋" w:eastAsia="仿宋"/>
          <w:bCs/>
          <w:sz w:val="32"/>
          <w:szCs w:val="32"/>
        </w:rPr>
        <w:t>收割</w:t>
      </w:r>
    </w:p>
    <w:p>
      <w:pPr>
        <w:pStyle w:val="15"/>
        <w:tabs>
          <w:tab w:val="center" w:pos="4201"/>
          <w:tab w:val="right" w:leader="dot" w:pos="9298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一般在收割前7天排水晒田，当85%的谷粒黄熟时用联合收割机或小型脱粒机进行收割。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三、适宜区域</w:t>
      </w:r>
    </w:p>
    <w:p>
      <w:pPr>
        <w:adjustRightInd w:val="0"/>
        <w:snapToGrid w:val="0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我国西南杂交籼稻区。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四、注意事项</w:t>
      </w:r>
    </w:p>
    <w:p>
      <w:pPr>
        <w:adjustRightInd w:val="0"/>
        <w:snapToGrid w:val="0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应用过程中，应特别注意</w:t>
      </w:r>
      <w:r>
        <w:rPr>
          <w:rFonts w:hint="eastAsia" w:ascii="仿宋" w:hAnsi="仿宋" w:eastAsia="仿宋"/>
          <w:sz w:val="32"/>
          <w:szCs w:val="32"/>
        </w:rPr>
        <w:t>水肥</w:t>
      </w:r>
      <w:r>
        <w:rPr>
          <w:rFonts w:ascii="仿宋" w:hAnsi="仿宋" w:eastAsia="仿宋"/>
          <w:sz w:val="32"/>
          <w:szCs w:val="32"/>
        </w:rPr>
        <w:t>管理，当</w:t>
      </w:r>
      <w:r>
        <w:rPr>
          <w:rFonts w:hint="eastAsia" w:ascii="仿宋" w:hAnsi="仿宋" w:eastAsia="仿宋"/>
          <w:sz w:val="32"/>
          <w:szCs w:val="32"/>
        </w:rPr>
        <w:t>秧苗茎蘖数达目标穗数80%时，及时晒田控苗，可分次轻搁，晒田结束后及时复水</w:t>
      </w:r>
      <w:r>
        <w:rPr>
          <w:rFonts w:ascii="仿宋" w:hAnsi="仿宋" w:eastAsia="仿宋"/>
          <w:sz w:val="32"/>
          <w:szCs w:val="32"/>
        </w:rPr>
        <w:t>。同时应准确掌握穗肥施用时间和用量</w:t>
      </w:r>
      <w:r>
        <w:rPr>
          <w:rFonts w:hint="eastAsia" w:ascii="仿宋" w:hAnsi="仿宋" w:eastAsia="仿宋"/>
          <w:sz w:val="32"/>
          <w:szCs w:val="32"/>
        </w:rPr>
        <w:t>，在倒4叶叶龄期（拔节长穗期）施用穗肥，如群体颜色褪淡、叶片挺立则正常施用穗肥，如群体颜色较深、叶片披散则减少穗肥用量或不施。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五、技术依托单位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贵州省</w:t>
      </w:r>
      <w:r>
        <w:rPr>
          <w:rFonts w:hint="eastAsia" w:ascii="仿宋" w:hAnsi="仿宋" w:eastAsia="仿宋"/>
          <w:bCs/>
          <w:sz w:val="32"/>
          <w:szCs w:val="32"/>
        </w:rPr>
        <w:t>水稻研究所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联系地址：贵阳市花溪区金欣社区省农科院水稻研究所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邮政编码：550006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联系人：李敏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联系电话：1</w:t>
      </w:r>
      <w:r>
        <w:rPr>
          <w:rFonts w:ascii="仿宋" w:hAnsi="仿宋" w:eastAsia="仿宋"/>
          <w:color w:val="000000"/>
          <w:sz w:val="32"/>
          <w:szCs w:val="32"/>
        </w:rPr>
        <w:t>82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75229616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电子信箱：2</w:t>
      </w:r>
      <w:r>
        <w:rPr>
          <w:rFonts w:ascii="仿宋" w:hAnsi="仿宋" w:eastAsia="仿宋"/>
          <w:color w:val="000000"/>
          <w:sz w:val="32"/>
          <w:szCs w:val="32"/>
        </w:rPr>
        <w:t>33652981@qq.com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ODZkZDIxYjQwZjU2ZmFmYzczNzM1MDIzODVkMzYifQ=="/>
  </w:docVars>
  <w:rsids>
    <w:rsidRoot w:val="003142E4"/>
    <w:rsid w:val="00106280"/>
    <w:rsid w:val="0012708B"/>
    <w:rsid w:val="00140164"/>
    <w:rsid w:val="001D32A3"/>
    <w:rsid w:val="00204868"/>
    <w:rsid w:val="0025253C"/>
    <w:rsid w:val="00290811"/>
    <w:rsid w:val="003142E4"/>
    <w:rsid w:val="00380B38"/>
    <w:rsid w:val="00381AFF"/>
    <w:rsid w:val="00405EB6"/>
    <w:rsid w:val="00437E6B"/>
    <w:rsid w:val="004B42BE"/>
    <w:rsid w:val="00563F30"/>
    <w:rsid w:val="00600CEB"/>
    <w:rsid w:val="00687A85"/>
    <w:rsid w:val="006A5F04"/>
    <w:rsid w:val="008707E9"/>
    <w:rsid w:val="008A7DEC"/>
    <w:rsid w:val="008B2459"/>
    <w:rsid w:val="008F7CBD"/>
    <w:rsid w:val="009518B3"/>
    <w:rsid w:val="00956FFB"/>
    <w:rsid w:val="009E0CB1"/>
    <w:rsid w:val="00B650FE"/>
    <w:rsid w:val="00BE71C1"/>
    <w:rsid w:val="00C65CE6"/>
    <w:rsid w:val="00C75DA7"/>
    <w:rsid w:val="00CA1BF3"/>
    <w:rsid w:val="00CA43F0"/>
    <w:rsid w:val="00D07D4A"/>
    <w:rsid w:val="00D50EF3"/>
    <w:rsid w:val="00D57555"/>
    <w:rsid w:val="00DF6EEE"/>
    <w:rsid w:val="00EB2494"/>
    <w:rsid w:val="00F849AA"/>
    <w:rsid w:val="00F96C64"/>
    <w:rsid w:val="00FD040D"/>
    <w:rsid w:val="07DB2A58"/>
    <w:rsid w:val="129B6A06"/>
    <w:rsid w:val="15702C4E"/>
    <w:rsid w:val="44054061"/>
    <w:rsid w:val="59B34563"/>
    <w:rsid w:val="78353125"/>
    <w:rsid w:val="7E5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uiPriority w:val="0"/>
    <w:pPr>
      <w:keepNext/>
      <w:keepLines/>
      <w:spacing w:beforeLines="100" w:afterLines="100" w:line="3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7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color w:val="000000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Document Map"/>
    <w:basedOn w:val="1"/>
    <w:uiPriority w:val="0"/>
    <w:rPr>
      <w:rFonts w:ascii="宋体"/>
      <w:sz w:val="18"/>
      <w:szCs w:val="18"/>
    </w:r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Hyperlink"/>
    <w:basedOn w:val="13"/>
    <w:uiPriority w:val="0"/>
    <w:rPr>
      <w:rFonts w:ascii="Arial" w:hAnsi="Arial" w:eastAsia="Times New Roman" w:cs="Verdana"/>
      <w:b/>
      <w:color w:val="0000FF"/>
      <w:kern w:val="0"/>
      <w:sz w:val="24"/>
      <w:szCs w:val="20"/>
      <w:u w:val="single"/>
    </w:rPr>
  </w:style>
  <w:style w:type="paragraph" w:customStyle="1" w:styleId="15">
    <w:name w:val="段"/>
    <w:next w:val="8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2373</Words>
  <Characters>2581</Characters>
  <Lines>21</Lines>
  <Paragraphs>5</Paragraphs>
  <TotalTime>0</TotalTime>
  <ScaleCrop>false</ScaleCrop>
  <LinksUpToDate>false</LinksUpToDate>
  <CharactersWithSpaces>2588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2022-02-17T07:29:00Z</dcterms:created>
  <dc:creator>fgzhen</dc:creator>
  <cp:lastModifiedBy>Administrator</cp:lastModifiedBy>
  <cp:lastPrinted>2021-01-12T08:38:00Z</cp:lastPrinted>
  <dcterms:modified xsi:type="dcterms:W3CDTF">2023-02-28T02:05:33Z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71B81331127C48DEA505B0C9B04EBA4E</vt:lpwstr>
  </property>
</Properties>
</file>