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年贵州省农业主推技术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猪群呼吸系统疫病防控技术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一、技术概述</w:t>
      </w:r>
    </w:p>
    <w:p>
      <w:pPr>
        <w:snapToGrid w:val="0"/>
        <w:spacing w:line="560" w:lineRule="exact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（一）技术基本情况</w:t>
      </w:r>
    </w:p>
    <w:p>
      <w:pPr>
        <w:jc w:val="left"/>
        <w:rPr>
          <w:rFonts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1、技术研发推广背景</w:t>
      </w:r>
    </w:p>
    <w:p>
      <w:pPr>
        <w:ind w:firstLine="640" w:firstLineChars="200"/>
        <w:jc w:val="left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养殖模式改变、产品频繁流通（主要包括种猪引进和商品猪调入）、病原变异与毒力增强、多血清（基因）型菌毒株共同流行且免疫交叉不保护、病原细菌耐药、免疫抑制等问题的集中出现，使贵州省生猪疫病传统防控技术体系面临巨大压力，猪呼吸系统疫病成为困扰我省生猪产业健康发展的主要疫病类型。对我省38个县（区、市）136家代表性生猪养殖企业（合作社）开展呼吸系统疫病危害调研，发现猪圆环病毒2型感染、猪繁殖与呼吸综合征、副猪嗜血杆菌病、猪支原体肺炎、猪链球菌感染、猪传染性胸膜肺炎是最主要的病死原因，三重以上混合感染严重，免疫后发病的现象普遍</w:t>
      </w:r>
      <w:r>
        <w:rPr>
          <w:rFonts w:hint="eastAsia" w:ascii="Times New Roman" w:hAnsi="Times New Roman" w:eastAsia="楷体"/>
          <w:sz w:val="32"/>
          <w:szCs w:val="32"/>
        </w:rPr>
        <w:t>，健康猪群</w:t>
      </w:r>
      <w:r>
        <w:rPr>
          <w:rFonts w:ascii="Times New Roman" w:hAnsi="Times New Roman" w:eastAsia="楷体"/>
          <w:sz w:val="32"/>
          <w:szCs w:val="32"/>
        </w:rPr>
        <w:t>猪群猪圆环病毒2型感染率53.99%、副猪嗜血杆菌感染率31.64%、猪繁殖与呼吸综合征病毒感染率23.22%；</w:t>
      </w:r>
      <w:r>
        <w:rPr>
          <w:rFonts w:hint="eastAsia" w:ascii="Times New Roman" w:hAnsi="Times New Roman" w:eastAsia="楷体"/>
          <w:sz w:val="32"/>
          <w:szCs w:val="32"/>
        </w:rPr>
        <w:t>病死猪</w:t>
      </w:r>
      <w:r>
        <w:rPr>
          <w:rFonts w:ascii="Times New Roman" w:hAnsi="Times New Roman" w:eastAsia="楷体"/>
          <w:sz w:val="32"/>
          <w:szCs w:val="32"/>
        </w:rPr>
        <w:t>猪圆环病毒2型感染率为66.92%、猪繁殖与呼吸综合征感染率为49.62%、副猪嗜血杆菌感染率为41.72%、猪肺炎支原体感染率为36.09%、猪2型链球菌感染率18.42%、猪传染性胸膜肺炎感染率16.92%；猪群呼吸系统疫病平均发病率18.4%、死亡率5.6%。通过感染猪群生长性能调查，感染猪群育肥阶段料肉比3.53:1，“外三元”能繁母猪年平均提供断奶健仔19.5头，地方猪能繁母猪年平均提供断奶健仔13.3头。对企业（合作社）猪群因呼吸系统疫病而导致的病猪死淘、饲料转化率降低以及断奶健仔数的减少而导致的经济损失进行评估，因呼吸系统疫病造成的生猪养殖经济损失平均可达100元/头以上，总体经济损失巨大。</w:t>
      </w:r>
    </w:p>
    <w:p>
      <w:pPr>
        <w:jc w:val="left"/>
        <w:rPr>
          <w:rFonts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2、能够解决的主要问题</w:t>
      </w:r>
    </w:p>
    <w:p>
      <w:pPr>
        <w:ind w:firstLine="480" w:firstLineChars="150"/>
        <w:jc w:val="left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通过该技术，可揭示猪群呼吸系统疫病感染现状，逐步控制呼吸系统疫病的发病率和死淘率，提高猪群健康程度和饲料转化率，从而提高养殖经济效益。</w:t>
      </w:r>
    </w:p>
    <w:p>
      <w:pPr>
        <w:jc w:val="left"/>
        <w:rPr>
          <w:rFonts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3、专利范围及使用情况</w:t>
      </w:r>
    </w:p>
    <w:p>
      <w:pPr>
        <w:jc w:val="left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楷体"/>
          <w:sz w:val="32"/>
          <w:szCs w:val="32"/>
        </w:rPr>
        <w:t xml:space="preserve">  本技术包括相关国家发明专利技术5项，用于生猪呼吸系统疫病监测、诊断和防控。</w:t>
      </w:r>
    </w:p>
    <w:p>
      <w:pPr>
        <w:snapToGrid w:val="0"/>
        <w:spacing w:line="560" w:lineRule="exact"/>
        <w:rPr>
          <w:rFonts w:ascii="Times New Roman" w:hAnsi="Times New Roman" w:eastAsia="楷体_GB2312"/>
          <w:b/>
          <w:color w:val="000000"/>
          <w:sz w:val="28"/>
          <w:szCs w:val="28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（</w:t>
      </w:r>
      <w:r>
        <w:rPr>
          <w:rFonts w:ascii="Times New Roman" w:hAnsi="Times New Roman" w:eastAsia="楷体"/>
          <w:b/>
          <w:sz w:val="32"/>
          <w:szCs w:val="32"/>
        </w:rPr>
        <w:t>二）技术示范推广情况</w:t>
      </w:r>
    </w:p>
    <w:p>
      <w:pPr>
        <w:widowControl/>
        <w:spacing w:line="360" w:lineRule="auto"/>
        <w:ind w:firstLine="800" w:firstLineChars="250"/>
        <w:jc w:val="left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近年来在全省</w:t>
      </w:r>
      <w:r>
        <w:rPr>
          <w:rFonts w:ascii="Times New Roman" w:hAnsi="Times New Roman" w:eastAsia="楷体"/>
          <w:sz w:val="32"/>
          <w:szCs w:val="32"/>
        </w:rPr>
        <w:t>38个县</w:t>
      </w:r>
      <w:r>
        <w:rPr>
          <w:rFonts w:hint="eastAsia" w:ascii="Times New Roman" w:hAnsi="Times New Roman" w:eastAsia="楷体"/>
          <w:sz w:val="32"/>
          <w:szCs w:val="32"/>
        </w:rPr>
        <w:t>136家推广，显著降低了猪群呼吸系统疫病发病率、死亡率，提高了育肥猪饲料转化率、母猪繁殖能力和养殖经济收益。</w:t>
      </w:r>
    </w:p>
    <w:p>
      <w:pPr>
        <w:snapToGrid w:val="0"/>
        <w:spacing w:line="560" w:lineRule="exact"/>
        <w:rPr>
          <w:rFonts w:ascii="Times New Roman" w:hAnsi="Times New Roman" w:eastAsia="楷体_GB2312"/>
          <w:b/>
          <w:color w:val="000000"/>
          <w:sz w:val="28"/>
          <w:szCs w:val="28"/>
        </w:rPr>
      </w:pPr>
      <w:r>
        <w:rPr>
          <w:rFonts w:ascii="Times New Roman" w:hAnsi="Times New Roman" w:eastAsia="楷体"/>
          <w:b/>
          <w:sz w:val="32"/>
          <w:szCs w:val="32"/>
        </w:rPr>
        <w:t>（三）提质增效情况</w:t>
      </w:r>
    </w:p>
    <w:p>
      <w:pPr>
        <w:widowControl/>
        <w:spacing w:line="360" w:lineRule="auto"/>
        <w:ind w:firstLine="480" w:firstLineChars="150"/>
        <w:jc w:val="left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通过技术推广，呼吸系统疫病死亡率从5.6%降低至3.2%，降低幅度2.4%；育肥猪料肉比从3.53:1降至3.39:1，料肉比降低0.14:1；规模化猪场外来能繁母猪年提供断奶健仔数从19.5头提高到22.5头，提高幅度3头，地方猪能繁母猪年提供断奶健仔数从13.3头提高到17.5头，提高幅度4.2头。外来猪养殖新增纯收益67.84元/头、地方猪养殖新增纯收益91.40元/头</w:t>
      </w:r>
      <w:r>
        <w:rPr>
          <w:rFonts w:hint="eastAsia" w:ascii="Times New Roman" w:hAnsi="Times New Roman" w:eastAsia="楷体"/>
          <w:sz w:val="32"/>
          <w:szCs w:val="32"/>
        </w:rPr>
        <w:t>。</w:t>
      </w:r>
    </w:p>
    <w:p>
      <w:pPr>
        <w:snapToGrid w:val="0"/>
        <w:spacing w:line="560" w:lineRule="exact"/>
        <w:rPr>
          <w:rFonts w:ascii="Times New Roman" w:hAnsi="Times New Roman" w:eastAsia="楷体_GB2312"/>
          <w:b/>
          <w:color w:val="000000"/>
          <w:sz w:val="28"/>
          <w:szCs w:val="28"/>
        </w:rPr>
      </w:pPr>
      <w:r>
        <w:rPr>
          <w:rFonts w:ascii="Times New Roman" w:hAnsi="Times New Roman" w:eastAsia="楷体"/>
          <w:b/>
          <w:sz w:val="32"/>
          <w:szCs w:val="32"/>
        </w:rPr>
        <w:t>（四）技术获奖情况</w:t>
      </w:r>
    </w:p>
    <w:p>
      <w:pPr>
        <w:snapToGrid w:val="0"/>
        <w:spacing w:line="560" w:lineRule="exact"/>
        <w:rPr>
          <w:rFonts w:ascii="Times New Roman" w:hAnsi="Times New Roman" w:eastAsia="楷体_GB2312"/>
          <w:i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楷体"/>
          <w:sz w:val="32"/>
          <w:szCs w:val="32"/>
        </w:rPr>
        <w:t xml:space="preserve">   曾获贵州省科技进步奖三等奖、国家农牧渔业丰收奖二等奖。</w:t>
      </w:r>
    </w:p>
    <w:p>
      <w:pPr>
        <w:snapToGrid w:val="0"/>
        <w:spacing w:line="360" w:lineRule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二、技术要点</w:t>
      </w:r>
    </w:p>
    <w:p>
      <w:pPr>
        <w:snapToGrid w:val="0"/>
        <w:spacing w:line="360" w:lineRule="auto"/>
        <w:rPr>
          <w:rFonts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1、诊断技术</w:t>
      </w:r>
    </w:p>
    <w:p>
      <w:pPr>
        <w:snapToGrid w:val="0"/>
        <w:spacing w:line="360" w:lineRule="auto"/>
        <w:ind w:firstLine="480" w:firstLineChars="15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利用贵州省畜牧兽医研究所研制的</w:t>
      </w:r>
      <w:r>
        <w:rPr>
          <w:rFonts w:ascii="Times New Roman" w:hAnsi="Times New Roman" w:eastAsia="楷体"/>
          <w:sz w:val="32"/>
          <w:szCs w:val="32"/>
        </w:rPr>
        <w:t>猪传染性胸膜肺炎PCR诊断试剂盒</w:t>
      </w:r>
      <w:r>
        <w:rPr>
          <w:rFonts w:hint="eastAsia" w:ascii="Times New Roman" w:hAnsi="Times New Roman" w:eastAsia="楷体"/>
          <w:sz w:val="32"/>
          <w:szCs w:val="32"/>
        </w:rPr>
        <w:t>、</w:t>
      </w:r>
      <w:r>
        <w:rPr>
          <w:rFonts w:ascii="Times New Roman" w:hAnsi="Times New Roman" w:eastAsia="楷体"/>
          <w:sz w:val="32"/>
          <w:szCs w:val="32"/>
        </w:rPr>
        <w:t>猪支原体肺炎PCR诊断试剂盒</w:t>
      </w:r>
      <w:r>
        <w:rPr>
          <w:rFonts w:hint="eastAsia" w:ascii="Times New Roman" w:hAnsi="Times New Roman" w:eastAsia="楷体"/>
          <w:sz w:val="32"/>
          <w:szCs w:val="32"/>
        </w:rPr>
        <w:t>、</w:t>
      </w:r>
      <w:r>
        <w:rPr>
          <w:rFonts w:ascii="Times New Roman" w:hAnsi="Times New Roman" w:eastAsia="楷体"/>
          <w:sz w:val="32"/>
          <w:szCs w:val="32"/>
        </w:rPr>
        <w:t>副猪嗜血杆菌PCR检测试剂盒</w:t>
      </w:r>
      <w:r>
        <w:rPr>
          <w:rFonts w:hint="eastAsia" w:ascii="Times New Roman" w:hAnsi="Times New Roman" w:eastAsia="楷体"/>
          <w:sz w:val="32"/>
          <w:szCs w:val="32"/>
        </w:rPr>
        <w:t>、</w:t>
      </w:r>
      <w:r>
        <w:rPr>
          <w:rFonts w:ascii="Times New Roman" w:hAnsi="Times New Roman" w:eastAsia="楷体"/>
          <w:sz w:val="32"/>
          <w:szCs w:val="32"/>
        </w:rPr>
        <w:t>猪繁殖与呼吸综合征和猪乙型脑炎双重一步法RT-PCR诊断试剂盒</w:t>
      </w:r>
      <w:r>
        <w:rPr>
          <w:rFonts w:hint="eastAsia" w:ascii="Times New Roman" w:hAnsi="Times New Roman" w:eastAsia="楷体"/>
          <w:sz w:val="32"/>
          <w:szCs w:val="32"/>
        </w:rPr>
        <w:t>、</w:t>
      </w:r>
      <w:r>
        <w:rPr>
          <w:rFonts w:ascii="Times New Roman" w:hAnsi="Times New Roman" w:eastAsia="楷体"/>
          <w:sz w:val="32"/>
          <w:szCs w:val="32"/>
        </w:rPr>
        <w:t>猪圆环病毒2型LAMP诊断试剂盒</w:t>
      </w:r>
      <w:r>
        <w:rPr>
          <w:rFonts w:hint="eastAsia" w:ascii="Times New Roman" w:hAnsi="Times New Roman" w:eastAsia="楷体"/>
          <w:sz w:val="32"/>
          <w:szCs w:val="32"/>
        </w:rPr>
        <w:t>进行猪场疫病感染诊断。</w:t>
      </w:r>
    </w:p>
    <w:p>
      <w:pPr>
        <w:snapToGrid w:val="0"/>
        <w:spacing w:line="360" w:lineRule="auto"/>
        <w:rPr>
          <w:rFonts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2、中兽药防控技术</w:t>
      </w:r>
    </w:p>
    <w:p>
      <w:pPr>
        <w:snapToGrid w:val="0"/>
        <w:spacing w:line="360" w:lineRule="auto"/>
        <w:ind w:firstLine="640" w:firstLineChars="200"/>
        <w:rPr>
          <w:rFonts w:hint="eastAsia"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利用国家发明专利技术，仔猪断奶前3天饲料中添加中兽药进行预防饲喂，每头仔猪每天</w:t>
      </w:r>
      <w:r>
        <w:rPr>
          <w:rFonts w:ascii="Times New Roman" w:hAnsi="Times New Roman" w:eastAsia="楷体"/>
          <w:sz w:val="32"/>
          <w:szCs w:val="32"/>
        </w:rPr>
        <w:t>金银花</w:t>
      </w:r>
      <w:r>
        <w:rPr>
          <w:rFonts w:hint="eastAsia" w:ascii="Times New Roman" w:hAnsi="Times New Roman" w:eastAsia="楷体"/>
          <w:sz w:val="32"/>
          <w:szCs w:val="32"/>
        </w:rPr>
        <w:t>4</w:t>
      </w:r>
      <w:r>
        <w:rPr>
          <w:rFonts w:ascii="Times New Roman" w:hAnsi="Times New Roman" w:eastAsia="楷体"/>
          <w:sz w:val="32"/>
          <w:szCs w:val="32"/>
        </w:rPr>
        <w:t>g、连翘</w:t>
      </w:r>
      <w:r>
        <w:rPr>
          <w:rFonts w:hint="eastAsia" w:ascii="Times New Roman" w:hAnsi="Times New Roman" w:eastAsia="楷体"/>
          <w:sz w:val="32"/>
          <w:szCs w:val="32"/>
        </w:rPr>
        <w:t>4</w:t>
      </w:r>
      <w:r>
        <w:rPr>
          <w:rFonts w:ascii="Times New Roman" w:hAnsi="Times New Roman" w:eastAsia="楷体"/>
          <w:sz w:val="32"/>
          <w:szCs w:val="32"/>
        </w:rPr>
        <w:t>g、蒲公英</w:t>
      </w:r>
      <w:r>
        <w:rPr>
          <w:rFonts w:hint="eastAsia" w:ascii="Times New Roman" w:hAnsi="Times New Roman" w:eastAsia="楷体"/>
          <w:sz w:val="32"/>
          <w:szCs w:val="32"/>
        </w:rPr>
        <w:t>4</w:t>
      </w:r>
      <w:r>
        <w:rPr>
          <w:rFonts w:ascii="Times New Roman" w:hAnsi="Times New Roman" w:eastAsia="楷体"/>
          <w:sz w:val="32"/>
          <w:szCs w:val="32"/>
        </w:rPr>
        <w:t>g、枇杷叶</w:t>
      </w:r>
      <w:r>
        <w:rPr>
          <w:rFonts w:hint="eastAsia" w:ascii="Times New Roman" w:hAnsi="Times New Roman" w:eastAsia="楷体"/>
          <w:sz w:val="32"/>
          <w:szCs w:val="32"/>
        </w:rPr>
        <w:t>3</w:t>
      </w:r>
      <w:r>
        <w:rPr>
          <w:rFonts w:ascii="Times New Roman" w:hAnsi="Times New Roman" w:eastAsia="楷体"/>
          <w:sz w:val="32"/>
          <w:szCs w:val="32"/>
        </w:rPr>
        <w:t>g、木通</w:t>
      </w:r>
      <w:r>
        <w:rPr>
          <w:rFonts w:hint="eastAsia" w:ascii="Times New Roman" w:hAnsi="Times New Roman" w:eastAsia="楷体"/>
          <w:sz w:val="32"/>
          <w:szCs w:val="32"/>
        </w:rPr>
        <w:t>2</w:t>
      </w:r>
      <w:r>
        <w:rPr>
          <w:rFonts w:ascii="Times New Roman" w:hAnsi="Times New Roman" w:eastAsia="楷体"/>
          <w:sz w:val="32"/>
          <w:szCs w:val="32"/>
        </w:rPr>
        <w:t>g、黄芪</w:t>
      </w:r>
      <w:r>
        <w:rPr>
          <w:rFonts w:hint="eastAsia" w:ascii="Times New Roman" w:hAnsi="Times New Roman" w:eastAsia="楷体"/>
          <w:sz w:val="32"/>
          <w:szCs w:val="32"/>
        </w:rPr>
        <w:t>7.5</w:t>
      </w:r>
      <w:r>
        <w:rPr>
          <w:rFonts w:ascii="Times New Roman" w:hAnsi="Times New Roman" w:eastAsia="楷体"/>
          <w:sz w:val="32"/>
          <w:szCs w:val="32"/>
        </w:rPr>
        <w:t>g、甘草</w:t>
      </w:r>
      <w:r>
        <w:rPr>
          <w:rFonts w:hint="eastAsia" w:ascii="Times New Roman" w:hAnsi="Times New Roman" w:eastAsia="楷体"/>
          <w:sz w:val="32"/>
          <w:szCs w:val="32"/>
        </w:rPr>
        <w:t>7.5</w:t>
      </w:r>
      <w:r>
        <w:rPr>
          <w:rFonts w:ascii="Times New Roman" w:hAnsi="Times New Roman" w:eastAsia="楷体"/>
          <w:sz w:val="32"/>
          <w:szCs w:val="32"/>
        </w:rPr>
        <w:t>g，60目粉碎</w:t>
      </w:r>
      <w:r>
        <w:rPr>
          <w:rFonts w:hint="eastAsia" w:ascii="Times New Roman" w:hAnsi="Times New Roman" w:eastAsia="楷体"/>
          <w:sz w:val="32"/>
          <w:szCs w:val="32"/>
        </w:rPr>
        <w:t>浸泡12小时后拌料饲喂，连续饲喂7天，通过中兽药防控，提高猪只抵抗力。</w:t>
      </w: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三、适宜区域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楷体"/>
          <w:sz w:val="32"/>
          <w:szCs w:val="32"/>
        </w:rPr>
        <w:t xml:space="preserve">    适宜于贵州省全省推广应用。</w:t>
      </w: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四、注意事项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楷体"/>
          <w:sz w:val="32"/>
          <w:szCs w:val="32"/>
        </w:rPr>
        <w:t xml:space="preserve">  注意加强猪群管理。</w:t>
      </w:r>
    </w:p>
    <w:p>
      <w:pPr>
        <w:snapToGrid w:val="0"/>
        <w:spacing w:line="560" w:lineRule="exact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五、技术依托单位</w:t>
      </w:r>
    </w:p>
    <w:p>
      <w:pPr>
        <w:ind w:firstLine="643" w:firstLineChars="2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单位一：</w:t>
      </w:r>
      <w:r>
        <w:rPr>
          <w:rFonts w:hint="eastAsia" w:ascii="Times New Roman" w:hAnsi="Times New Roman" w:eastAsia="楷体"/>
          <w:sz w:val="32"/>
          <w:szCs w:val="32"/>
        </w:rPr>
        <w:t>贵州省畜牧兽医研究所；地址：贵阳市南明区龙洞堡老里坡贵州省畜牧兽医研究所；邮编：550005；联系人：史开志；联系电话：13765038768；邮箱：</w:t>
      </w:r>
      <w:r>
        <w:fldChar w:fldCharType="begin"/>
      </w:r>
      <w:r>
        <w:instrText xml:space="preserve"> HYPERLINK "mailto:shkzjjp@163.com" </w:instrText>
      </w:r>
      <w:r>
        <w:fldChar w:fldCharType="separate"/>
      </w:r>
      <w:r>
        <w:rPr>
          <w:rStyle w:val="11"/>
          <w:rFonts w:hint="eastAsia" w:ascii="Times New Roman" w:hAnsi="Times New Roman" w:eastAsia="楷体"/>
          <w:sz w:val="32"/>
          <w:szCs w:val="32"/>
        </w:rPr>
        <w:t>shkzjjp@163.com</w:t>
      </w:r>
      <w:r>
        <w:rPr>
          <w:rStyle w:val="11"/>
          <w:rFonts w:hint="eastAsia" w:ascii="Times New Roman" w:hAnsi="Times New Roman" w:eastAsia="楷体"/>
          <w:sz w:val="32"/>
          <w:szCs w:val="32"/>
        </w:rPr>
        <w:fldChar w:fldCharType="end"/>
      </w:r>
      <w:r>
        <w:rPr>
          <w:rFonts w:hint="eastAsia" w:ascii="Times New Roman" w:hAnsi="Times New Roman" w:eastAsia="楷体"/>
          <w:sz w:val="32"/>
          <w:szCs w:val="32"/>
        </w:rPr>
        <w:t>。</w:t>
      </w:r>
    </w:p>
    <w:p>
      <w:pPr>
        <w:ind w:firstLine="630"/>
        <w:rPr>
          <w:rFonts w:hint="eastAsia"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单位二：</w:t>
      </w:r>
      <w:r>
        <w:rPr>
          <w:rFonts w:hint="eastAsia" w:ascii="Times New Roman" w:hAnsi="Times New Roman" w:eastAsia="楷体"/>
          <w:sz w:val="32"/>
          <w:szCs w:val="32"/>
        </w:rPr>
        <w:t>贵州省威宁高原草地试验站；地址：毕节市威宁县；</w:t>
      </w:r>
      <w:r>
        <w:rPr>
          <w:rFonts w:hint="eastAsia" w:ascii="仿宋" w:hAnsi="仿宋" w:eastAsia="仿宋" w:cs="仿宋"/>
          <w:bCs/>
          <w:sz w:val="32"/>
          <w:szCs w:val="32"/>
        </w:rPr>
        <w:t>邮编：553100；联系人：杨红文；联系电话：13984352131；电子邮箱:76379284@qq.com。</w:t>
      </w:r>
    </w:p>
    <w:p>
      <w:pPr>
        <w:ind w:firstLine="630"/>
        <w:rPr>
          <w:rFonts w:ascii="Times New Roman" w:hAnsi="Times New Roman" w:eastAsia="楷体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楷体"/>
          <w:sz w:val="32"/>
          <w:szCs w:val="32"/>
        </w:rPr>
      </w:pPr>
    </w:p>
    <w:p>
      <w:pPr>
        <w:tabs>
          <w:tab w:val="left" w:pos="651"/>
        </w:tabs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br w:type="textWrapping" w:clear="all"/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83102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9D"/>
    <w:rsid w:val="00000F26"/>
    <w:rsid w:val="0000780A"/>
    <w:rsid w:val="00014A86"/>
    <w:rsid w:val="00021825"/>
    <w:rsid w:val="000D5AB1"/>
    <w:rsid w:val="000F06E4"/>
    <w:rsid w:val="0010115D"/>
    <w:rsid w:val="00106AA2"/>
    <w:rsid w:val="0012514D"/>
    <w:rsid w:val="00146D4D"/>
    <w:rsid w:val="00153AF0"/>
    <w:rsid w:val="001807A0"/>
    <w:rsid w:val="001A08DB"/>
    <w:rsid w:val="001A17E1"/>
    <w:rsid w:val="001D5B5A"/>
    <w:rsid w:val="001D72D1"/>
    <w:rsid w:val="002247C9"/>
    <w:rsid w:val="00235490"/>
    <w:rsid w:val="002F6D0F"/>
    <w:rsid w:val="003A5419"/>
    <w:rsid w:val="0041779D"/>
    <w:rsid w:val="00437099"/>
    <w:rsid w:val="00437FCC"/>
    <w:rsid w:val="004462B7"/>
    <w:rsid w:val="00453970"/>
    <w:rsid w:val="00456879"/>
    <w:rsid w:val="00467BFF"/>
    <w:rsid w:val="004B149B"/>
    <w:rsid w:val="004F2BB9"/>
    <w:rsid w:val="004F7FF8"/>
    <w:rsid w:val="00501FC5"/>
    <w:rsid w:val="00510738"/>
    <w:rsid w:val="00511F1F"/>
    <w:rsid w:val="0052365F"/>
    <w:rsid w:val="005364C0"/>
    <w:rsid w:val="00542C2B"/>
    <w:rsid w:val="00550301"/>
    <w:rsid w:val="00575A3D"/>
    <w:rsid w:val="00585A7E"/>
    <w:rsid w:val="005946E6"/>
    <w:rsid w:val="005B4A32"/>
    <w:rsid w:val="005B58EA"/>
    <w:rsid w:val="005D3B43"/>
    <w:rsid w:val="005E42AC"/>
    <w:rsid w:val="005F2723"/>
    <w:rsid w:val="00601196"/>
    <w:rsid w:val="0061013B"/>
    <w:rsid w:val="0061473A"/>
    <w:rsid w:val="006433F3"/>
    <w:rsid w:val="00674836"/>
    <w:rsid w:val="00687B89"/>
    <w:rsid w:val="006B298A"/>
    <w:rsid w:val="006E084B"/>
    <w:rsid w:val="00716627"/>
    <w:rsid w:val="00763106"/>
    <w:rsid w:val="007F3517"/>
    <w:rsid w:val="007F6F1A"/>
    <w:rsid w:val="00800BB3"/>
    <w:rsid w:val="00805429"/>
    <w:rsid w:val="008108CD"/>
    <w:rsid w:val="00816320"/>
    <w:rsid w:val="00855E55"/>
    <w:rsid w:val="00856499"/>
    <w:rsid w:val="00857ED5"/>
    <w:rsid w:val="00865112"/>
    <w:rsid w:val="00867098"/>
    <w:rsid w:val="00877164"/>
    <w:rsid w:val="00881A68"/>
    <w:rsid w:val="0088329D"/>
    <w:rsid w:val="008A7CD6"/>
    <w:rsid w:val="008D3AB5"/>
    <w:rsid w:val="008D64BE"/>
    <w:rsid w:val="008E2A0D"/>
    <w:rsid w:val="008E7310"/>
    <w:rsid w:val="0092163E"/>
    <w:rsid w:val="00976B07"/>
    <w:rsid w:val="009B6246"/>
    <w:rsid w:val="009D7F53"/>
    <w:rsid w:val="009F3C1F"/>
    <w:rsid w:val="00A40C3E"/>
    <w:rsid w:val="00A423E3"/>
    <w:rsid w:val="00A65C69"/>
    <w:rsid w:val="00A75F0C"/>
    <w:rsid w:val="00AC5820"/>
    <w:rsid w:val="00AE48FE"/>
    <w:rsid w:val="00B17810"/>
    <w:rsid w:val="00B32201"/>
    <w:rsid w:val="00B43BD1"/>
    <w:rsid w:val="00B56BEB"/>
    <w:rsid w:val="00B76D54"/>
    <w:rsid w:val="00B800FA"/>
    <w:rsid w:val="00BB0B0E"/>
    <w:rsid w:val="00BD302E"/>
    <w:rsid w:val="00BD78EE"/>
    <w:rsid w:val="00BE382C"/>
    <w:rsid w:val="00BF1EB7"/>
    <w:rsid w:val="00BF4B8D"/>
    <w:rsid w:val="00C10A63"/>
    <w:rsid w:val="00C555AF"/>
    <w:rsid w:val="00C94968"/>
    <w:rsid w:val="00CA5DA4"/>
    <w:rsid w:val="00CB7FB1"/>
    <w:rsid w:val="00D00053"/>
    <w:rsid w:val="00D573D4"/>
    <w:rsid w:val="00D7040F"/>
    <w:rsid w:val="00DB2411"/>
    <w:rsid w:val="00DC70CC"/>
    <w:rsid w:val="00DD1D12"/>
    <w:rsid w:val="00DD2016"/>
    <w:rsid w:val="00DF1B91"/>
    <w:rsid w:val="00E02770"/>
    <w:rsid w:val="00E43E3D"/>
    <w:rsid w:val="00E75DFC"/>
    <w:rsid w:val="00E7727B"/>
    <w:rsid w:val="00E81936"/>
    <w:rsid w:val="00EA7150"/>
    <w:rsid w:val="00EC3B35"/>
    <w:rsid w:val="00EE5F95"/>
    <w:rsid w:val="00F05109"/>
    <w:rsid w:val="00F058CE"/>
    <w:rsid w:val="00F523D7"/>
    <w:rsid w:val="00F62906"/>
    <w:rsid w:val="00F71334"/>
    <w:rsid w:val="00F94EF3"/>
    <w:rsid w:val="00FC0539"/>
    <w:rsid w:val="00FD43DC"/>
    <w:rsid w:val="00FF5B49"/>
    <w:rsid w:val="0C6A0F52"/>
    <w:rsid w:val="30593FDF"/>
    <w:rsid w:val="51EB6063"/>
    <w:rsid w:val="53FF5B6D"/>
    <w:rsid w:val="62806E5D"/>
    <w:rsid w:val="62A6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1396</Words>
  <Characters>1602</Characters>
  <Lines>35</Lines>
  <Paragraphs>9</Paragraphs>
  <TotalTime>0</TotalTime>
  <ScaleCrop>false</ScaleCrop>
  <LinksUpToDate>false</LinksUpToDate>
  <CharactersWithSpaces>1619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2023-02-13T23:16:00Z</dcterms:created>
  <dc:creator>AutoBVT</dc:creator>
  <cp:lastModifiedBy>Administrator</cp:lastModifiedBy>
  <dcterms:modified xsi:type="dcterms:W3CDTF">2023-02-28T02:10:12Z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5C206B3EAE0D4B2DB893A1FFD6488674</vt:lpwstr>
  </property>
</Properties>
</file>