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ascii="宋体" w:hAnsi="宋体" w:cs="宋体"/>
          <w:b/>
          <w:color w:val="000000"/>
          <w:sz w:val="32"/>
          <w:szCs w:val="32"/>
        </w:rPr>
      </w:pPr>
      <w:bookmarkStart w:id="0" w:name="_Hlk126746017"/>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年贵州省农业主推技术</w:t>
      </w:r>
      <w:bookmarkEnd w:id="0"/>
    </w:p>
    <w:p>
      <w:pPr>
        <w:spacing w:line="576" w:lineRule="exact"/>
        <w:jc w:val="center"/>
        <w:rPr>
          <w:rFonts w:ascii="Times New Roman" w:hAnsi="Times New Roman" w:eastAsia="华文中宋"/>
          <w:b/>
          <w:color w:val="000000"/>
          <w:sz w:val="44"/>
          <w:szCs w:val="44"/>
        </w:rPr>
      </w:pPr>
      <w:bookmarkStart w:id="1" w:name="_GoBack"/>
      <w:bookmarkEnd w:id="1"/>
      <w:r>
        <w:rPr>
          <w:rFonts w:hint="eastAsia" w:ascii="Times New Roman" w:hAnsi="Times New Roman" w:eastAsia="华文中宋"/>
          <w:b/>
          <w:color w:val="000000"/>
          <w:sz w:val="44"/>
          <w:szCs w:val="44"/>
        </w:rPr>
        <w:t>马铃薯增产增效栽培技术</w:t>
      </w:r>
    </w:p>
    <w:p>
      <w:pPr>
        <w:adjustRightInd w:val="0"/>
        <w:snapToGrid w:val="0"/>
        <w:spacing w:line="576" w:lineRule="exact"/>
        <w:ind w:firstLine="640" w:firstLineChars="200"/>
        <w:rPr>
          <w:rFonts w:ascii="Times New Roman" w:hAnsi="Times New Roman" w:eastAsia="黑体"/>
          <w:bCs/>
          <w:sz w:val="32"/>
          <w:szCs w:val="32"/>
        </w:rPr>
      </w:pPr>
      <w:r>
        <w:rPr>
          <w:rFonts w:ascii="Times New Roman" w:hAnsi="Times New Roman" w:eastAsia="黑体"/>
          <w:bCs/>
          <w:sz w:val="32"/>
          <w:szCs w:val="32"/>
        </w:rPr>
        <w:t>一、技术概述</w:t>
      </w:r>
    </w:p>
    <w:p>
      <w:pPr>
        <w:snapToGrid w:val="0"/>
        <w:spacing w:line="576" w:lineRule="exact"/>
        <w:ind w:firstLine="643" w:firstLineChars="200"/>
        <w:rPr>
          <w:rFonts w:ascii="Times New Roman" w:hAnsi="Times New Roman" w:eastAsia="楷体_GB2312"/>
          <w:b/>
          <w:color w:val="000000"/>
          <w:sz w:val="28"/>
          <w:szCs w:val="28"/>
        </w:rPr>
      </w:pPr>
      <w:r>
        <w:rPr>
          <w:rFonts w:ascii="Times New Roman" w:hAnsi="Times New Roman" w:eastAsia="楷体"/>
          <w:b/>
          <w:sz w:val="32"/>
          <w:szCs w:val="32"/>
        </w:rPr>
        <w:t>（一）技术基本情况</w:t>
      </w:r>
    </w:p>
    <w:p>
      <w:pPr>
        <w:snapToGrid w:val="0"/>
        <w:spacing w:line="576" w:lineRule="exact"/>
        <w:ind w:firstLine="640" w:firstLineChars="200"/>
        <w:rPr>
          <w:rFonts w:asciiTheme="minorEastAsia" w:hAnsiTheme="minorEastAsia" w:cstheme="minorEastAsia"/>
          <w:b/>
          <w:color w:val="000000"/>
          <w:sz w:val="32"/>
          <w:szCs w:val="32"/>
        </w:rPr>
      </w:pPr>
      <w:r>
        <w:rPr>
          <w:rFonts w:hint="eastAsia" w:asciiTheme="minorEastAsia" w:hAnsiTheme="minorEastAsia" w:cstheme="minorEastAsia"/>
          <w:sz w:val="32"/>
          <w:szCs w:val="32"/>
        </w:rPr>
        <w:t>针对贵州马铃薯种植区域广泛，生态类型多样，立体气候特点突出，马铃薯可基本实现周年生产，不同海拔区域、不同熟期马铃薯栽培技术差异较大，缺乏相对统一规范的技术模式，有针对性形成的关键技术及技术模式。通过栽培技术集成熟化，推广应用，形成适宜不同区域的增产增效栽培技术模式，解决区域间关键栽培技术精准配套问题。实现了贵州马铃薯生产良种良法配套，提高生产水平。</w:t>
      </w:r>
    </w:p>
    <w:p>
      <w:pPr>
        <w:snapToGrid w:val="0"/>
        <w:spacing w:line="576" w:lineRule="exact"/>
        <w:ind w:firstLine="640"/>
        <w:rPr>
          <w:rFonts w:ascii="Times New Roman" w:hAnsi="Times New Roman" w:eastAsia="楷体"/>
          <w:b/>
          <w:sz w:val="32"/>
          <w:szCs w:val="32"/>
        </w:rPr>
      </w:pPr>
      <w:r>
        <w:rPr>
          <w:rFonts w:ascii="Times New Roman" w:hAnsi="Times New Roman" w:eastAsia="楷体"/>
          <w:b/>
          <w:sz w:val="32"/>
          <w:szCs w:val="32"/>
        </w:rPr>
        <w:t>（二）技术示范推广情况</w:t>
      </w:r>
    </w:p>
    <w:p>
      <w:pPr>
        <w:adjustRightInd w:val="0"/>
        <w:snapToGrid w:val="0"/>
        <w:spacing w:line="576" w:lineRule="exact"/>
        <w:ind w:firstLine="640" w:firstLineChars="200"/>
        <w:rPr>
          <w:rFonts w:asciiTheme="minorEastAsia" w:hAnsiTheme="minorEastAsia" w:cstheme="minorEastAsia"/>
          <w:b/>
          <w:color w:val="000000"/>
          <w:sz w:val="32"/>
          <w:szCs w:val="32"/>
        </w:rPr>
      </w:pPr>
      <w:r>
        <w:rPr>
          <w:rFonts w:hint="eastAsia" w:asciiTheme="minorEastAsia" w:hAnsiTheme="minorEastAsia" w:cstheme="minorEastAsia"/>
          <w:sz w:val="32"/>
          <w:szCs w:val="32"/>
        </w:rPr>
        <w:t>核心技术“马铃薯增产增效栽培技术”自2008年以来，以高产创建、绿色高质高效行动、绿色增产增效技术示范推广</w:t>
      </w:r>
      <w:r>
        <w:rPr>
          <w:rFonts w:hint="eastAsia" w:asciiTheme="minorEastAsia" w:hAnsiTheme="minorEastAsia" w:cstheme="minorEastAsia"/>
          <w:sz w:val="32"/>
          <w:szCs w:val="32"/>
          <w:lang w:eastAsia="zh-CN"/>
        </w:rPr>
        <w:t>、绿色高产高效技术推广、粮食单产提升</w:t>
      </w:r>
      <w:r>
        <w:rPr>
          <w:rFonts w:hint="eastAsia" w:asciiTheme="minorEastAsia" w:hAnsiTheme="minorEastAsia" w:cstheme="minorEastAsia"/>
          <w:sz w:val="32"/>
          <w:szCs w:val="32"/>
        </w:rPr>
        <w:t>等项目为载体，在全省大面积开展集成、示范、推广，多项措施作为贵州主推技术，202</w:t>
      </w:r>
      <w:r>
        <w:rPr>
          <w:rFonts w:hint="eastAsia" w:asciiTheme="minorEastAsia" w:hAnsiTheme="minorEastAsia" w:cstheme="minorEastAsia"/>
          <w:sz w:val="32"/>
          <w:szCs w:val="32"/>
          <w:lang w:val="en-US" w:eastAsia="zh-CN"/>
        </w:rPr>
        <w:t>0</w:t>
      </w:r>
      <w:r>
        <w:rPr>
          <w:rFonts w:hint="eastAsia" w:asciiTheme="minorEastAsia" w:hAnsiTheme="minorEastAsia" w:cstheme="minorEastAsia"/>
          <w:sz w:val="32"/>
          <w:szCs w:val="32"/>
        </w:rPr>
        <w:t>年编入贵州省优质粮油生产技术指南，获得良好效果</w:t>
      </w:r>
      <w:r>
        <w:rPr>
          <w:rFonts w:hint="eastAsia" w:asciiTheme="minorEastAsia" w:hAnsiTheme="minorEastAsia" w:cstheme="minorEastAsia"/>
          <w:sz w:val="32"/>
          <w:szCs w:val="32"/>
          <w:lang w:eastAsia="zh-CN"/>
        </w:rPr>
        <w:t>，</w:t>
      </w:r>
      <w:r>
        <w:rPr>
          <w:rFonts w:hint="eastAsia" w:asciiTheme="minorEastAsia" w:hAnsiTheme="minorEastAsia" w:cstheme="minorEastAsia"/>
          <w:sz w:val="32"/>
          <w:szCs w:val="32"/>
          <w:lang w:val="en-US" w:eastAsia="zh-CN"/>
        </w:rPr>
        <w:t>2021年作为贵州省农业主推技术发布</w:t>
      </w:r>
      <w:r>
        <w:rPr>
          <w:rFonts w:hint="eastAsia" w:asciiTheme="minorEastAsia" w:hAnsiTheme="minorEastAsia" w:cstheme="minorEastAsia"/>
          <w:sz w:val="32"/>
          <w:szCs w:val="32"/>
        </w:rPr>
        <w:t>。2016-2018年，在全省9个市（州）916个镇（乡）累计推广面积2646.70万亩，加权平均亩产1191.83公斤，小面积最高亩产达6931.24公斤。</w:t>
      </w:r>
      <w:r>
        <w:rPr>
          <w:rFonts w:hint="eastAsia" w:asciiTheme="minorEastAsia" w:hAnsiTheme="minorEastAsia" w:cstheme="minorEastAsia"/>
          <w:sz w:val="32"/>
          <w:szCs w:val="32"/>
          <w:lang w:val="en-US" w:eastAsia="zh-CN"/>
        </w:rPr>
        <w:t>2019年至今在9个市（州）</w:t>
      </w:r>
      <w:r>
        <w:rPr>
          <w:rFonts w:hint="eastAsia" w:asciiTheme="minorEastAsia" w:hAnsiTheme="minorEastAsia" w:cstheme="minorEastAsia"/>
          <w:sz w:val="32"/>
          <w:szCs w:val="32"/>
        </w:rPr>
        <w:t>6</w:t>
      </w:r>
      <w:r>
        <w:rPr>
          <w:rFonts w:hint="eastAsia" w:asciiTheme="minorEastAsia" w:hAnsiTheme="minorEastAsia" w:cstheme="minorEastAsia"/>
          <w:sz w:val="32"/>
          <w:szCs w:val="32"/>
          <w:lang w:val="en-US" w:eastAsia="zh-CN"/>
        </w:rPr>
        <w:t>0余</w:t>
      </w:r>
      <w:r>
        <w:rPr>
          <w:rFonts w:hint="eastAsia" w:asciiTheme="minorEastAsia" w:hAnsiTheme="minorEastAsia" w:cstheme="minorEastAsia"/>
          <w:sz w:val="32"/>
          <w:szCs w:val="32"/>
        </w:rPr>
        <w:t>个马铃薯主产县</w:t>
      </w:r>
      <w:r>
        <w:rPr>
          <w:rFonts w:hint="eastAsia" w:asciiTheme="minorEastAsia" w:hAnsiTheme="minorEastAsia" w:cstheme="minorEastAsia"/>
          <w:sz w:val="32"/>
          <w:szCs w:val="32"/>
          <w:lang w:eastAsia="zh-CN"/>
        </w:rPr>
        <w:t>持续</w:t>
      </w:r>
      <w:r>
        <w:rPr>
          <w:rFonts w:hint="eastAsia" w:asciiTheme="minorEastAsia" w:hAnsiTheme="minorEastAsia" w:cstheme="minorEastAsia"/>
          <w:sz w:val="32"/>
          <w:szCs w:val="32"/>
        </w:rPr>
        <w:t>推广应用</w:t>
      </w:r>
      <w:r>
        <w:rPr>
          <w:rFonts w:hint="eastAsia" w:asciiTheme="minorEastAsia" w:hAnsiTheme="minorEastAsia" w:cstheme="minorEastAsia"/>
          <w:sz w:val="32"/>
          <w:szCs w:val="32"/>
          <w:lang w:eastAsia="zh-CN"/>
        </w:rPr>
        <w:t>，通过不断发展，冬种早熟马铃薯“大垄双行黑膜覆盖打孔播种技术”取得创新</w:t>
      </w:r>
      <w:r>
        <w:rPr>
          <w:rFonts w:hint="eastAsia" w:asciiTheme="minorEastAsia" w:hAnsiTheme="minorEastAsia" w:cstheme="minorEastAsia"/>
          <w:sz w:val="32"/>
          <w:szCs w:val="32"/>
        </w:rPr>
        <w:t>。</w:t>
      </w:r>
    </w:p>
    <w:p>
      <w:pPr>
        <w:snapToGrid w:val="0"/>
        <w:spacing w:line="576" w:lineRule="exact"/>
        <w:ind w:firstLine="640"/>
        <w:rPr>
          <w:rFonts w:ascii="Times New Roman" w:hAnsi="Times New Roman" w:eastAsia="楷体"/>
          <w:b/>
          <w:sz w:val="32"/>
          <w:szCs w:val="32"/>
        </w:rPr>
      </w:pPr>
      <w:r>
        <w:rPr>
          <w:rFonts w:ascii="Times New Roman" w:hAnsi="Times New Roman" w:eastAsia="楷体"/>
          <w:b/>
          <w:sz w:val="32"/>
          <w:szCs w:val="32"/>
        </w:rPr>
        <w:t>（三）提质增效情况</w:t>
      </w:r>
    </w:p>
    <w:p>
      <w:pPr>
        <w:spacing w:line="576" w:lineRule="exact"/>
        <w:ind w:firstLine="640"/>
        <w:rPr>
          <w:rFonts w:hint="default" w:asciiTheme="minorEastAsia" w:hAnsiTheme="minorEastAsia" w:cstheme="minorEastAsia"/>
          <w:b/>
          <w:color w:val="000000"/>
          <w:sz w:val="32"/>
          <w:szCs w:val="32"/>
          <w:lang w:val="en-US"/>
        </w:rPr>
      </w:pPr>
      <w:r>
        <w:rPr>
          <w:rFonts w:hint="eastAsia" w:asciiTheme="minorEastAsia" w:hAnsiTheme="minorEastAsia" w:cstheme="minorEastAsia"/>
          <w:sz w:val="32"/>
          <w:szCs w:val="32"/>
        </w:rPr>
        <w:t>和常规技术相比，应用该技术可增产马铃薯12%以上，水分、肥料利用率提高10%以上，降低化肥、农药用量5%以上，亩新增纯收益200元以上，同时马铃薯秸秆全量还田，肥效转化快，土壤理化结构得到改善，耕地地力得到保护。通过马铃薯增产增效技术体系应用且生产过程中减肥、减药，提高马铃薯品质。</w:t>
      </w:r>
      <w:r>
        <w:rPr>
          <w:rFonts w:hint="eastAsia" w:asciiTheme="minorEastAsia" w:hAnsiTheme="minorEastAsia" w:cstheme="minorEastAsia"/>
          <w:sz w:val="32"/>
          <w:szCs w:val="32"/>
          <w:lang w:eastAsia="zh-CN"/>
        </w:rPr>
        <w:t>其中，小型机械化大垄双行黑膜覆盖打孔播种技术增产</w:t>
      </w:r>
      <w:r>
        <w:rPr>
          <w:rFonts w:hint="eastAsia" w:asciiTheme="minorEastAsia" w:hAnsiTheme="minorEastAsia" w:cstheme="minorEastAsia"/>
          <w:sz w:val="32"/>
          <w:szCs w:val="32"/>
          <w:lang w:val="en-US" w:eastAsia="zh-CN"/>
        </w:rPr>
        <w:t>15%以上，亩节约劳动力3个，节本增效500元以上。</w:t>
      </w:r>
    </w:p>
    <w:p>
      <w:pPr>
        <w:snapToGrid w:val="0"/>
        <w:spacing w:line="576" w:lineRule="exact"/>
        <w:ind w:firstLine="643" w:firstLineChars="200"/>
        <w:rPr>
          <w:rFonts w:ascii="Times New Roman" w:hAnsi="Times New Roman" w:eastAsia="楷体_GB2312"/>
          <w:b/>
          <w:i/>
          <w:color w:val="000000"/>
          <w:sz w:val="28"/>
          <w:szCs w:val="28"/>
        </w:rPr>
      </w:pPr>
      <w:r>
        <w:rPr>
          <w:rFonts w:ascii="Times New Roman" w:hAnsi="Times New Roman" w:eastAsia="楷体"/>
          <w:b/>
          <w:sz w:val="32"/>
          <w:szCs w:val="32"/>
        </w:rPr>
        <w:t>（四）技术获奖情况</w:t>
      </w:r>
    </w:p>
    <w:p>
      <w:pPr>
        <w:spacing w:line="576" w:lineRule="exact"/>
        <w:ind w:firstLine="640"/>
        <w:rPr>
          <w:rFonts w:asciiTheme="minorEastAsia" w:hAnsiTheme="minorEastAsia" w:cstheme="minorEastAsia"/>
          <w:b/>
          <w:color w:val="000000"/>
          <w:sz w:val="32"/>
          <w:szCs w:val="32"/>
        </w:rPr>
      </w:pPr>
      <w:r>
        <w:rPr>
          <w:rFonts w:hint="eastAsia" w:asciiTheme="minorEastAsia" w:hAnsiTheme="minorEastAsia" w:cstheme="minorEastAsia"/>
          <w:sz w:val="32"/>
          <w:szCs w:val="32"/>
        </w:rPr>
        <w:t>2016-2018年度全国农牧渔业丰收二等奖。</w:t>
      </w:r>
    </w:p>
    <w:p>
      <w:pPr>
        <w:snapToGrid w:val="0"/>
        <w:spacing w:line="576" w:lineRule="exact"/>
        <w:ind w:firstLine="640" w:firstLineChars="200"/>
        <w:rPr>
          <w:rFonts w:ascii="Times New Roman" w:hAnsi="Times New Roman" w:eastAsia="黑体"/>
          <w:color w:val="000000"/>
          <w:sz w:val="36"/>
          <w:szCs w:val="36"/>
        </w:rPr>
      </w:pPr>
      <w:r>
        <w:rPr>
          <w:rFonts w:ascii="Times New Roman" w:hAnsi="Times New Roman" w:eastAsia="黑体"/>
          <w:sz w:val="32"/>
          <w:szCs w:val="32"/>
        </w:rPr>
        <w:t>二、技术要点</w:t>
      </w:r>
    </w:p>
    <w:p>
      <w:pPr>
        <w:spacing w:line="576" w:lineRule="exact"/>
        <w:ind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（一）选地与整地</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 xml:space="preserve">马铃薯是茄科作物，不宜连作，不要选前茬作物为烤烟、茄子、辣椒、西红柿等作物的地块，选非茄科轮作倒茬地。马铃薯耐贫瘠，但以耕层深厚、土壤肥沃、土质疏松、不易积水的沙壤土或壤土为最佳。一般来说，土壤耕整地要求深度达40厘米左右。旱地要做到耕翻前清洁地块，深翻细耙；稻田要在水稻收获后尽早耕翻降渍晾晒，播种前碎垡、开好边沟、中沟等排水沟。深耕可采用拖拉机翻犁、牛耕等，用旋耕机细碎土壤，一般旋耕2-3次。  </w:t>
      </w:r>
    </w:p>
    <w:p>
      <w:pPr>
        <w:numPr>
          <w:ilvl w:val="0"/>
          <w:numId w:val="1"/>
        </w:numPr>
        <w:spacing w:line="576" w:lineRule="exact"/>
        <w:ind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马铃薯品种选择</w:t>
      </w:r>
    </w:p>
    <w:p>
      <w:pPr>
        <w:numPr>
          <w:ilvl w:val="0"/>
          <w:numId w:val="0"/>
        </w:num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中早熟品种：主栽品种有中薯5号、中薯3号、费乌瑞它等，试验示范表现优良的新品种有黔芋8号、滕育1号、希森6号、兴佳2号、荷兰15、华颂34等，主要在黔南、黔东南、遵义、铜仁、黔西南等地稻田冬种早熟区及毕节、六盘水等地海拔800米以下低热河谷地区种植。冬种条件下，中熟品种应在适宜播期范围内适当早播。中晚熟品种：主栽品种有威芋5号、威芋3号、威芋7号、青薯9号等，试验示范表现优良的新品种有黔芋8号、陇薯7号、丽薯6号等。主要在黔中、黔北、黔西北等海拔800米以上旱作区种植。</w:t>
      </w:r>
    </w:p>
    <w:p>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种薯切块与拌种处理</w:t>
      </w:r>
    </w:p>
    <w:p>
      <w:pPr>
        <w:numPr>
          <w:ilvl w:val="0"/>
          <w:numId w:val="0"/>
        </w:num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选种及切块：采用一级脱毒种薯，播种前1-2天对种薯进行挑选，剔除病薯、烂薯、老龄薯。30克-50克大的种薯不需切，直接用整薯；大于50克的薯块要切块，单个切块30克-50克左右（鸡蛋大小），带1-2个芽眼。准备一个长方体的盒子装满75%酒精或0.5%的高锰酸钾溶液，把切刀置于溶液中浸泡，切到病烂薯时更换切刀，两把切刀交换使用。拌种：药剂拌种可以预防干腐病、青枯病、环腐病、黑胫病、黑痣病、地下害虫等病虫害。常用拌种药剂有，58%甲霜灵锰锌可湿性粉剂（50克/100千克种薯）、70%甲基托布津可湿性粉剂（100克/100千克种薯）、噻霉酮（细刹）（15克/100千克种薯）、70%丙森锌可湿性粉剂（100克/100千克种薯）、22%氟唑菌苯胺悬浮种衣剂（8-12ml/100千克种薯）、23%吡虫啉.咯.苯甲悬浮种衣剂（25ml/100千克种薯）+60%氟酰胺.嘧菌酯水分散粒剂（15克/100千克种薯），77%硫酸铜钙可湿性粉剂（100克/100千克种薯），地下害虫发生区域可选择60%吡虫啉悬浮种衣剂（24-30克/100千克种薯）等。滑石粉1.5公斤作附着剂。</w:t>
      </w:r>
    </w:p>
    <w:p>
      <w:pPr>
        <w:pStyle w:val="7"/>
        <w:spacing w:line="576" w:lineRule="exact"/>
        <w:ind w:firstLine="640" w:firstLineChars="200"/>
        <w:rPr>
          <w:rFonts w:ascii="Times New Roman" w:hAnsi="Times New Roman" w:eastAsia="黑体"/>
          <w:sz w:val="32"/>
          <w:szCs w:val="32"/>
        </w:rPr>
      </w:pPr>
      <w:r>
        <w:rPr>
          <w:rFonts w:hint="eastAsia" w:ascii="Times New Roman" w:hAnsi="Times New Roman" w:eastAsia="黑体"/>
          <w:sz w:val="32"/>
          <w:szCs w:val="32"/>
          <w:lang w:eastAsia="zh-CN"/>
        </w:rPr>
        <w:t>（四）</w:t>
      </w:r>
      <w:r>
        <w:rPr>
          <w:rFonts w:hint="eastAsia" w:ascii="Times New Roman" w:hAnsi="Times New Roman" w:eastAsia="黑体"/>
          <w:sz w:val="32"/>
          <w:szCs w:val="32"/>
        </w:rPr>
        <w:t>技术模式</w:t>
      </w:r>
    </w:p>
    <w:p>
      <w:pPr>
        <w:spacing w:line="576" w:lineRule="exact"/>
        <w:ind w:firstLine="640" w:firstLineChars="200"/>
        <w:rPr>
          <w:rFonts w:hint="eastAsia" w:asciiTheme="minorEastAsia" w:hAnsiTheme="minorEastAsia" w:cstheme="minorEastAsia"/>
          <w:color w:val="262626"/>
          <w:sz w:val="32"/>
          <w:szCs w:val="32"/>
          <w:shd w:val="clear" w:color="auto" w:fill="FFFFFF"/>
        </w:rPr>
      </w:pPr>
      <w:r>
        <w:rPr>
          <w:rFonts w:hint="eastAsia" w:asciiTheme="minorEastAsia" w:hAnsiTheme="minorEastAsia" w:cstheme="minorEastAsia"/>
          <w:b w:val="0"/>
          <w:bCs w:val="0"/>
          <w:color w:val="262626"/>
          <w:sz w:val="32"/>
          <w:szCs w:val="32"/>
          <w:shd w:val="clear" w:color="auto" w:fill="FFFFFF"/>
          <w:lang w:val="en-US" w:eastAsia="zh-CN"/>
        </w:rPr>
        <w:t>1.</w:t>
      </w:r>
      <w:r>
        <w:rPr>
          <w:rFonts w:hint="eastAsia" w:asciiTheme="minorEastAsia" w:hAnsiTheme="minorEastAsia" w:cstheme="minorEastAsia"/>
          <w:b w:val="0"/>
          <w:bCs w:val="0"/>
          <w:color w:val="262626"/>
          <w:sz w:val="32"/>
          <w:szCs w:val="32"/>
          <w:shd w:val="clear" w:color="auto" w:fill="FFFFFF"/>
        </w:rPr>
        <w:t>低海拔秋冬种早熟马铃薯高产栽培技术模式。</w:t>
      </w:r>
      <w:r>
        <w:rPr>
          <w:rFonts w:hint="eastAsia" w:asciiTheme="minorEastAsia" w:hAnsiTheme="minorEastAsia" w:cstheme="minorEastAsia"/>
          <w:color w:val="262626"/>
          <w:sz w:val="32"/>
          <w:szCs w:val="32"/>
          <w:shd w:val="clear" w:color="auto" w:fill="FFFFFF"/>
        </w:rPr>
        <w:t>早熟型优良品种+脱毒种薯+大垄双行净作+地膜覆盖+合理密度+配方施肥+绿色防控。采取大垄双行播种，行距1.1-1.2米，宽行距80厘米，窄行距30-40厘米，错窝摆种，窝距约25厘米，亩密度4500-5000窝。起垄做到高度适宜，垄面饱满、平整，地膜拉紧铺平紧贴垄面，膜边压实。地膜选用厚度0.010mm以上的膜，覆盖方式主要有白膜覆盖+出苗期破膜引苗，黑膜覆盖+膜上覆细土自主出苗，黑膜覆盖+打孔播种+出苗后封口。（1）常规人工播种：采用沟播、平播，摆种后施肥，然后起垄覆膜，垄高30厘米。（2）全机械化播种：播种、起垄、覆膜一体化机械播种，播种前结合耕地将农家肥、商品有机肥、复合肥等肥料均匀撒施在地里。（3）半机械化播种：基肥条施，小型起垄机起垄，黑膜覆盖、膜上移苗器打孔播种或机械开沟、人工常规播种。</w:t>
      </w:r>
    </w:p>
    <w:p>
      <w:pPr>
        <w:pStyle w:val="7"/>
        <w:jc w:val="center"/>
        <w:rPr>
          <w:rFonts w:hint="default" w:eastAsia="宋体"/>
          <w:lang w:val="en-US" w:eastAsia="zh-CN"/>
        </w:rPr>
      </w:pPr>
      <w:r>
        <w:rPr>
          <w:rFonts w:hint="default" w:eastAsia="宋体"/>
          <w:lang w:val="en-US" w:eastAsia="zh-CN"/>
        </w:rPr>
        <w:drawing>
          <wp:inline distT="0" distB="0" distL="114300" distR="114300">
            <wp:extent cx="5266690" cy="7022465"/>
            <wp:effectExtent l="0" t="0" r="10160" b="6985"/>
            <wp:docPr id="2" name="图片 2" descr="mmexport158755405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87554058245"/>
                    <pic:cNvPicPr>
                      <a:picLocks noChangeAspect="1"/>
                    </pic:cNvPicPr>
                  </pic:nvPicPr>
                  <pic:blipFill>
                    <a:blip r:embed="rId4"/>
                    <a:stretch>
                      <a:fillRect/>
                    </a:stretch>
                  </pic:blipFill>
                  <pic:spPr>
                    <a:xfrm>
                      <a:off x="0" y="0"/>
                      <a:ext cx="5266690" cy="7022465"/>
                    </a:xfrm>
                    <a:prstGeom prst="rect">
                      <a:avLst/>
                    </a:prstGeom>
                  </pic:spPr>
                </pic:pic>
              </a:graphicData>
            </a:graphic>
          </wp:inline>
        </w:drawing>
      </w:r>
    </w:p>
    <w:p>
      <w:pPr>
        <w:pStyle w:val="7"/>
        <w:jc w:val="center"/>
        <w:rPr>
          <w:rFonts w:hint="eastAsia" w:asciiTheme="minorEastAsia" w:hAnsiTheme="minorEastAsia" w:eastAsiaTheme="minorEastAsia" w:cstheme="minorEastAsia"/>
          <w:b w:val="0"/>
          <w:bCs w:val="0"/>
          <w:color w:val="262626"/>
          <w:kern w:val="2"/>
          <w:sz w:val="32"/>
          <w:szCs w:val="32"/>
          <w:shd w:val="clear" w:color="auto" w:fill="FFFFFF"/>
          <w:lang w:val="en-US" w:eastAsia="zh-CN" w:bidi="ar-SA"/>
        </w:rPr>
      </w:pPr>
      <w:r>
        <w:rPr>
          <w:rFonts w:hint="eastAsia" w:asciiTheme="minorEastAsia" w:hAnsiTheme="minorEastAsia" w:eastAsiaTheme="minorEastAsia" w:cstheme="minorEastAsia"/>
          <w:b w:val="0"/>
          <w:bCs w:val="0"/>
          <w:color w:val="262626"/>
          <w:kern w:val="2"/>
          <w:sz w:val="32"/>
          <w:szCs w:val="32"/>
          <w:shd w:val="clear" w:color="auto" w:fill="FFFFFF"/>
          <w:lang w:val="en-US" w:eastAsia="zh-CN" w:bidi="ar-SA"/>
        </w:rPr>
        <w:t>图1. 白膜覆盖+出苗期破膜引苗田间苗期长势</w:t>
      </w:r>
    </w:p>
    <w:p>
      <w:pPr>
        <w:pStyle w:val="7"/>
        <w:jc w:val="center"/>
        <w:rPr>
          <w:rFonts w:hint="default" w:asciiTheme="minorEastAsia" w:hAnsiTheme="minorEastAsia" w:eastAsiaTheme="minorEastAsia" w:cstheme="minorEastAsia"/>
          <w:b w:val="0"/>
          <w:bCs w:val="0"/>
          <w:color w:val="262626"/>
          <w:kern w:val="2"/>
          <w:sz w:val="32"/>
          <w:szCs w:val="32"/>
          <w:shd w:val="clear" w:color="auto" w:fill="FFFFFF"/>
          <w:lang w:val="en-US" w:eastAsia="zh-CN" w:bidi="ar-SA"/>
        </w:rPr>
      </w:pPr>
      <w:r>
        <w:rPr>
          <w:rFonts w:hint="default" w:asciiTheme="minorEastAsia" w:hAnsiTheme="minorEastAsia" w:eastAsiaTheme="minorEastAsia" w:cstheme="minorEastAsia"/>
          <w:b w:val="0"/>
          <w:bCs w:val="0"/>
          <w:color w:val="262626"/>
          <w:kern w:val="2"/>
          <w:sz w:val="32"/>
          <w:szCs w:val="32"/>
          <w:shd w:val="clear" w:color="auto" w:fill="FFFFFF"/>
          <w:lang w:val="en-US" w:eastAsia="zh-CN" w:bidi="ar-SA"/>
        </w:rPr>
        <w:drawing>
          <wp:inline distT="0" distB="0" distL="114300" distR="114300">
            <wp:extent cx="5266690" cy="3950335"/>
            <wp:effectExtent l="0" t="0" r="10160" b="12065"/>
            <wp:docPr id="3" name="图片 3" descr="A0A6AE795CD86E6EC48D06B33B484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A6AE795CD86E6EC48D06B33B48456B"/>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numPr>
          <w:ilvl w:val="0"/>
          <w:numId w:val="0"/>
        </w:numPr>
        <w:spacing w:line="576" w:lineRule="exact"/>
        <w:ind w:firstLine="640" w:firstLineChars="200"/>
        <w:rPr>
          <w:rFonts w:hint="eastAsia" w:asciiTheme="minorEastAsia" w:hAnsiTheme="minorEastAsia" w:cstheme="minorEastAsia"/>
          <w:b w:val="0"/>
          <w:bCs w:val="0"/>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图2.黑膜覆盖+膜上覆细土自主出苗田间苗期长势</w:t>
      </w:r>
    </w:p>
    <w:p>
      <w:pPr>
        <w:pStyle w:val="7"/>
        <w:rPr>
          <w:rFonts w:hint="default"/>
          <w:lang w:val="en-US" w:eastAsia="zh-CN"/>
        </w:rPr>
      </w:pPr>
      <w:r>
        <w:rPr>
          <w:rFonts w:hint="default"/>
          <w:lang w:val="en-US" w:eastAsia="zh-CN"/>
        </w:rPr>
        <w:drawing>
          <wp:inline distT="0" distB="0" distL="114300" distR="114300">
            <wp:extent cx="5266690" cy="7022465"/>
            <wp:effectExtent l="0" t="0" r="10160" b="6985"/>
            <wp:docPr id="4" name="图片 4" descr="mmexport155361157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53611577706"/>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numPr>
          <w:ilvl w:val="0"/>
          <w:numId w:val="0"/>
        </w:numPr>
        <w:spacing w:line="576" w:lineRule="exact"/>
        <w:ind w:firstLine="640" w:firstLineChars="200"/>
        <w:jc w:val="center"/>
        <w:rPr>
          <w:rFonts w:hint="default" w:asciiTheme="minorEastAsia" w:hAnsiTheme="minorEastAsia" w:cstheme="minorEastAsia"/>
          <w:b w:val="0"/>
          <w:bCs w:val="0"/>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图3.黑膜覆盖+打孔播种田间苗期长势</w:t>
      </w:r>
    </w:p>
    <w:p>
      <w:pPr>
        <w:numPr>
          <w:ilvl w:val="0"/>
          <w:numId w:val="0"/>
        </w:numPr>
        <w:spacing w:line="576" w:lineRule="exact"/>
        <w:ind w:firstLine="640" w:firstLineChars="200"/>
        <w:rPr>
          <w:rFonts w:hint="eastAsia" w:asciiTheme="minorEastAsia" w:hAnsiTheme="minorEastAsia" w:cstheme="minorEastAsia"/>
          <w:color w:val="262626"/>
          <w:sz w:val="32"/>
          <w:szCs w:val="32"/>
          <w:shd w:val="clear" w:color="auto" w:fill="FFFFFF"/>
        </w:rPr>
      </w:pPr>
      <w:r>
        <w:rPr>
          <w:rFonts w:hint="eastAsia" w:asciiTheme="minorEastAsia" w:hAnsiTheme="minorEastAsia" w:cstheme="minorEastAsia"/>
          <w:b w:val="0"/>
          <w:bCs w:val="0"/>
          <w:color w:val="262626"/>
          <w:sz w:val="32"/>
          <w:szCs w:val="32"/>
          <w:shd w:val="clear" w:color="auto" w:fill="FFFFFF"/>
          <w:lang w:val="en-US" w:eastAsia="zh-CN"/>
        </w:rPr>
        <w:t>2.</w:t>
      </w:r>
      <w:r>
        <w:rPr>
          <w:rFonts w:hint="eastAsia" w:asciiTheme="minorEastAsia" w:hAnsiTheme="minorEastAsia" w:cstheme="minorEastAsia"/>
          <w:b w:val="0"/>
          <w:bCs w:val="0"/>
          <w:color w:val="262626"/>
          <w:sz w:val="32"/>
          <w:szCs w:val="32"/>
          <w:shd w:val="clear" w:color="auto" w:fill="FFFFFF"/>
        </w:rPr>
        <w:t>高海拔冷凉春种晚熟马铃薯高产栽培技术模式。</w:t>
      </w:r>
      <w:r>
        <w:rPr>
          <w:rFonts w:hint="eastAsia" w:asciiTheme="minorEastAsia" w:hAnsiTheme="minorEastAsia" w:cstheme="minorEastAsia"/>
          <w:color w:val="262626"/>
          <w:sz w:val="32"/>
          <w:szCs w:val="32"/>
          <w:shd w:val="clear" w:color="auto" w:fill="FFFFFF"/>
        </w:rPr>
        <w:t>中晚熟型优良品种+脱毒种薯+大垄双行净作+合理密度+机械化+绿色防控。选择耕地相对平缓（坡度≤15°），面积较大地块，采用耕、播、管、收全程机械化技术。大垄双行播种，行距1.1-1.2米，宽行距80厘米，窄行距30-40厘米，错窝摆种，窝距30-35厘米，中熟品种亩密度3500-4000窝，晚熟品种密度3000-3500窝。推荐两次中耕培土，第一次在苗齐后进行，锄尽杂草，适量培土，将垄沟土覆于垄顶，覆土3厘米左右；第二次在植株20-25厘米，锄尽杂草，大量向苗根壅土，培土又宽又厚，达到5-6厘米。中耕要做到不伤苗、不铲苗、不伤垄，土壤疏松细碎，垄沟窄、垄顶宽，可结合追肥进行。</w:t>
      </w:r>
    </w:p>
    <w:p>
      <w:pPr>
        <w:pStyle w:val="7"/>
        <w:numPr>
          <w:ilvl w:val="0"/>
          <w:numId w:val="0"/>
        </w:numPr>
        <w:jc w:val="center"/>
        <w:rPr>
          <w:rFonts w:hint="eastAsia" w:eastAsia="宋体"/>
          <w:lang w:eastAsia="zh-CN"/>
        </w:rPr>
      </w:pPr>
      <w:r>
        <w:rPr>
          <w:rFonts w:hint="eastAsia" w:eastAsia="宋体"/>
          <w:lang w:eastAsia="zh-CN"/>
        </w:rPr>
        <w:drawing>
          <wp:inline distT="0" distB="0" distL="114300" distR="114300">
            <wp:extent cx="5273040" cy="3954780"/>
            <wp:effectExtent l="0" t="0" r="3810" b="7620"/>
            <wp:docPr id="6" name="图片 6" descr="73007495d89968d0edcb11f8bede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007495d89968d0edcb11f8bededaf"/>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pPr>
        <w:spacing w:line="576" w:lineRule="exact"/>
        <w:ind w:firstLine="640" w:firstLineChars="200"/>
        <w:jc w:val="center"/>
        <w:rPr>
          <w:rFonts w:hint="default" w:asciiTheme="minorEastAsia" w:hAnsiTheme="minorEastAsia" w:cstheme="minorEastAsia"/>
          <w:b w:val="0"/>
          <w:bCs w:val="0"/>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图4.机械化大垄双行净作播种</w:t>
      </w:r>
    </w:p>
    <w:p>
      <w:pPr>
        <w:numPr>
          <w:ilvl w:val="0"/>
          <w:numId w:val="0"/>
        </w:numPr>
        <w:spacing w:line="576" w:lineRule="exact"/>
        <w:ind w:firstLine="640" w:firstLineChars="200"/>
        <w:rPr>
          <w:rFonts w:hint="eastAsia"/>
        </w:rPr>
      </w:pPr>
      <w:r>
        <w:rPr>
          <w:rFonts w:hint="eastAsia" w:asciiTheme="minorEastAsia" w:hAnsiTheme="minorEastAsia" w:cstheme="minorEastAsia"/>
          <w:b w:val="0"/>
          <w:bCs w:val="0"/>
          <w:color w:val="262626"/>
          <w:sz w:val="32"/>
          <w:szCs w:val="32"/>
          <w:shd w:val="clear" w:color="auto" w:fill="FFFFFF"/>
          <w:lang w:val="en-US" w:eastAsia="zh-CN"/>
        </w:rPr>
        <w:t>3.</w:t>
      </w:r>
      <w:r>
        <w:rPr>
          <w:rFonts w:hint="eastAsia" w:asciiTheme="minorEastAsia" w:hAnsiTheme="minorEastAsia" w:cstheme="minorEastAsia"/>
          <w:b w:val="0"/>
          <w:bCs w:val="0"/>
          <w:color w:val="262626"/>
          <w:sz w:val="32"/>
          <w:szCs w:val="32"/>
          <w:shd w:val="clear" w:color="auto" w:fill="FFFFFF"/>
        </w:rPr>
        <w:t>中晚熟马铃薯间套作高产栽培技术模式。</w:t>
      </w:r>
      <w:r>
        <w:rPr>
          <w:rFonts w:hint="eastAsia" w:asciiTheme="minorEastAsia" w:hAnsiTheme="minorEastAsia" w:cstheme="minorEastAsia"/>
          <w:color w:val="262626"/>
          <w:sz w:val="32"/>
          <w:szCs w:val="32"/>
          <w:shd w:val="clear" w:color="auto" w:fill="FFFFFF"/>
        </w:rPr>
        <w:t>中晚熟型优良品种+脱毒种薯+分带间套作+合理密度+绿色防控。采取1.8-2米开厢分带，推广马铃薯与玉米（大豆、高粱、蔬菜、荞麦、绿肥等）“二套二”技术，单垄两行马铃薯的窄行距为30-40厘米，窝距为25-30厘米，采用沟播，沟深15厘米，种植密度为2200-2900窝/亩。预留行种植两行其他作物。可以根据对马铃薯、玉米、大豆、蔬菜、荞麦等作物的需求情况调整作物比例，可以1：1、2：1、1：2等。</w:t>
      </w:r>
    </w:p>
    <w:p>
      <w:pPr>
        <w:pStyle w:val="7"/>
        <w:rPr>
          <w:rFonts w:hint="eastAsia" w:eastAsia="宋体"/>
          <w:lang w:eastAsia="zh-CN"/>
        </w:rPr>
      </w:pPr>
      <w:r>
        <w:rPr>
          <w:rFonts w:hint="eastAsia" w:eastAsia="宋体"/>
          <w:lang w:eastAsia="zh-CN"/>
        </w:rPr>
        <w:drawing>
          <wp:inline distT="0" distB="0" distL="114300" distR="114300">
            <wp:extent cx="5269865" cy="7026910"/>
            <wp:effectExtent l="0" t="0" r="6985" b="2540"/>
            <wp:docPr id="7" name="图片 7" descr="薯-玉间作2套4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薯-玉间作2套4模式"/>
                    <pic:cNvPicPr>
                      <a:picLocks noChangeAspect="1"/>
                    </pic:cNvPicPr>
                  </pic:nvPicPr>
                  <pic:blipFill>
                    <a:blip r:embed="rId8"/>
                    <a:stretch>
                      <a:fillRect/>
                    </a:stretch>
                  </pic:blipFill>
                  <pic:spPr>
                    <a:xfrm>
                      <a:off x="0" y="0"/>
                      <a:ext cx="5269865" cy="7026910"/>
                    </a:xfrm>
                    <a:prstGeom prst="rect">
                      <a:avLst/>
                    </a:prstGeom>
                  </pic:spPr>
                </pic:pic>
              </a:graphicData>
            </a:graphic>
          </wp:inline>
        </w:drawing>
      </w:r>
    </w:p>
    <w:p>
      <w:pPr>
        <w:spacing w:line="576" w:lineRule="exact"/>
        <w:ind w:firstLine="640" w:firstLineChars="200"/>
        <w:jc w:val="center"/>
        <w:rPr>
          <w:rFonts w:hint="default" w:asciiTheme="minorEastAsia" w:hAnsiTheme="minorEastAsia" w:eastAsiaTheme="minorEastAsia" w:cstheme="minorEastAsia"/>
          <w:b/>
          <w:bCs/>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图5.两垄马铃薯//两行玉米2：1模式</w:t>
      </w:r>
    </w:p>
    <w:p>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科学肥水管理</w:t>
      </w:r>
    </w:p>
    <w:p>
      <w:pPr>
        <w:numPr>
          <w:ilvl w:val="0"/>
          <w:numId w:val="0"/>
        </w:numPr>
        <w:spacing w:line="576" w:lineRule="exact"/>
        <w:ind w:leftChars="200"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马铃薯是喜钾作物，施肥的关键是施足底肥，配方追肥，适当追肥。一般用腐熟农家肥1000-2000千克/亩（或商品有机肥300千克/亩），氮磷钾比为15-15-15的复合肥</w:t>
      </w:r>
      <w:r>
        <w:rPr>
          <w:rFonts w:hint="eastAsia" w:asciiTheme="minorEastAsia" w:hAnsiTheme="minorEastAsia" w:cstheme="minorEastAsia"/>
          <w:color w:val="262626"/>
          <w:sz w:val="32"/>
          <w:szCs w:val="32"/>
          <w:shd w:val="clear" w:color="auto" w:fill="FFFFFF"/>
          <w:lang w:val="en-US" w:eastAsia="zh-CN"/>
        </w:rPr>
        <w:t>5</w:t>
      </w:r>
      <w:r>
        <w:rPr>
          <w:rFonts w:hint="eastAsia" w:asciiTheme="minorEastAsia" w:hAnsiTheme="minorEastAsia" w:cstheme="minorEastAsia"/>
          <w:color w:val="262626"/>
          <w:sz w:val="32"/>
          <w:szCs w:val="32"/>
          <w:shd w:val="clear" w:color="auto" w:fill="FFFFFF"/>
        </w:rPr>
        <w:t>0-100千克/亩，硫酸钾10-20千克/亩作基肥一次性施入（或选用高钾薯类专用复合肥100-150千克）。注意种肥分离，避免烧种。出苗后根据植株长势追肥，第一次追肥在齐苗后，每亩用15千克尿素作追肥，第二、三次在薯块膨大期用0.5%的磷酸二氢钾、或300倍液根茎宝进行叶面喷施。</w:t>
      </w:r>
    </w:p>
    <w:p>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晚疫病防控</w:t>
      </w:r>
    </w:p>
    <w:p>
      <w:pPr>
        <w:numPr>
          <w:ilvl w:val="0"/>
          <w:numId w:val="0"/>
        </w:numPr>
        <w:spacing w:line="576" w:lineRule="exact"/>
        <w:ind w:leftChars="200"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从苗期至成熟收获期，重点预防晚疫病的发生和蔓延。晚疫病是危害马铃薯的主要病害，防治不当，会造成严重减产，素有“马铃薯癌症”之称。出苗后，要经常性田间观察或借助马铃薯晚疫病监测系统进行预测预报，密切关注晚疫病、早疫病等重大病害发生情况，当田间出现中心病株了，就得立即拔出中心病株并带出种植区销毁，中心病株周边重点消杀，整片种植地块统一药剂防控。在晚疫病发生蔓延之前，生产上建议苗齐后20天，可以先喷施80％代森锰锌可湿性粉剂、70%丙森锌可湿性粉剂等保护剂一次，预防晚疫病大爆发；出现中心病株后更换使用氟吡菌胺·霜霉威盐酸盐687.5g/L悬浮剂（银发利）、烯酰吗啉等治疗剂，间隔7-10天施药一次，建议防治3-</w:t>
      </w:r>
      <w:r>
        <w:rPr>
          <w:rFonts w:hint="eastAsia" w:asciiTheme="minorEastAsia" w:hAnsiTheme="minorEastAsia" w:cstheme="minorEastAsia"/>
          <w:color w:val="262626"/>
          <w:sz w:val="32"/>
          <w:szCs w:val="32"/>
          <w:shd w:val="clear" w:color="auto" w:fill="FFFFFF"/>
          <w:lang w:val="en-US" w:eastAsia="zh-CN"/>
        </w:rPr>
        <w:t>5</w:t>
      </w:r>
      <w:r>
        <w:rPr>
          <w:rFonts w:hint="eastAsia" w:asciiTheme="minorEastAsia" w:hAnsiTheme="minorEastAsia" w:cstheme="minorEastAsia"/>
          <w:color w:val="262626"/>
          <w:sz w:val="32"/>
          <w:szCs w:val="32"/>
          <w:shd w:val="clear" w:color="auto" w:fill="FFFFFF"/>
        </w:rPr>
        <w:t>次。防治应以专业化统防统治为主，避开雨天、晴天中午阳光暴晒的时间施药，选择阴天或晴朗的早晨或午后喷雾防治，选用高效的植保器械，防治药剂要更换交替，并按照说明书进行。</w:t>
      </w:r>
    </w:p>
    <w:p>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抗逆保生产</w:t>
      </w:r>
    </w:p>
    <w:p>
      <w:pPr>
        <w:numPr>
          <w:ilvl w:val="0"/>
          <w:numId w:val="0"/>
        </w:numPr>
        <w:spacing w:line="576" w:lineRule="exact"/>
        <w:ind w:leftChars="200"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贵州各地无霜期长短不一，容易发生倒春寒天气，冰雹灾害天气也不可避免，这些不利天气都会造成马铃薯减产。如遇冻害或冰雹灾害，要及时扶苗整枝，土壤干旱要补水造墒，发生洪涝要抢排积水，及时叶面喷施0.3%-0.5%磷酸二氢钾、根茎宝300倍液等叶面肥、水溶肥补充养分增强植株抗性促进生长，延长生长期，适当晚收。若受灾严重，无法挽回，只能改种其他作物，减少土地和劳动力浪费。</w:t>
      </w:r>
    </w:p>
    <w:p>
      <w:pPr>
        <w:adjustRightInd w:val="0"/>
        <w:snapToGrid w:val="0"/>
        <w:spacing w:line="576" w:lineRule="exact"/>
        <w:ind w:left="630"/>
        <w:rPr>
          <w:rFonts w:ascii="Times New Roman" w:hAnsi="Times New Roman" w:eastAsia="黑体"/>
          <w:color w:val="000000"/>
          <w:sz w:val="28"/>
          <w:szCs w:val="28"/>
        </w:rPr>
      </w:pPr>
      <w:r>
        <w:rPr>
          <w:rFonts w:hint="eastAsia" w:ascii="Times New Roman" w:hAnsi="Times New Roman" w:eastAsia="黑体"/>
          <w:sz w:val="32"/>
          <w:szCs w:val="32"/>
        </w:rPr>
        <w:t>四、</w:t>
      </w:r>
      <w:r>
        <w:rPr>
          <w:rFonts w:ascii="Times New Roman" w:hAnsi="Times New Roman" w:eastAsia="黑体"/>
          <w:sz w:val="32"/>
          <w:szCs w:val="32"/>
        </w:rPr>
        <w:t>适宜区域</w:t>
      </w:r>
    </w:p>
    <w:p>
      <w:pPr>
        <w:spacing w:line="576" w:lineRule="exact"/>
        <w:ind w:firstLine="640" w:firstLineChars="200"/>
        <w:rPr>
          <w:rFonts w:asciiTheme="minorEastAsia" w:hAnsiTheme="minorEastAsia" w:cstheme="minorEastAsia"/>
          <w:color w:val="000000"/>
          <w:sz w:val="32"/>
          <w:szCs w:val="32"/>
        </w:rPr>
      </w:pPr>
      <w:r>
        <w:rPr>
          <w:rFonts w:hint="eastAsia" w:asciiTheme="minorEastAsia" w:hAnsiTheme="minorEastAsia" w:cstheme="minorEastAsia"/>
          <w:color w:val="262626"/>
          <w:sz w:val="32"/>
          <w:szCs w:val="32"/>
          <w:shd w:val="clear" w:color="auto" w:fill="FFFFFF"/>
        </w:rPr>
        <w:t>低海拔秋冬种早熟马铃薯高产栽培技术模式适宜在黔南、黔东南、遵义、铜仁、黔西南等地稻田冬种早熟区及毕节、六盘水等地海拔800米以下低热河谷地区应用。高海拔冷凉春种晚熟马铃薯高产栽培技术模式适宜在黔西北种植区较大地块区域应用。中晚熟马铃薯间套作高产栽培技术模式适宜在黔中、黔北、黔西北等海拔800米以上旱作区应用。</w:t>
      </w:r>
    </w:p>
    <w:p>
      <w:pPr>
        <w:adjustRightInd w:val="0"/>
        <w:snapToGrid w:val="0"/>
        <w:spacing w:line="576" w:lineRule="exact"/>
        <w:ind w:left="630"/>
        <w:rPr>
          <w:rFonts w:ascii="Times New Roman" w:hAnsi="Times New Roman" w:eastAsia="黑体"/>
          <w:color w:val="000000"/>
          <w:sz w:val="28"/>
          <w:szCs w:val="28"/>
        </w:rPr>
      </w:pPr>
      <w:r>
        <w:rPr>
          <w:rFonts w:hint="eastAsia" w:ascii="Times New Roman" w:hAnsi="Times New Roman" w:eastAsia="黑体"/>
          <w:sz w:val="32"/>
          <w:szCs w:val="32"/>
        </w:rPr>
        <w:t>五、</w:t>
      </w:r>
      <w:r>
        <w:rPr>
          <w:rFonts w:ascii="Times New Roman" w:hAnsi="Times New Roman" w:eastAsia="黑体"/>
          <w:sz w:val="32"/>
          <w:szCs w:val="32"/>
        </w:rPr>
        <w:t>注意事项</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根据生产区域气候、土壤、耕作制度等因地制宜选择技术模式。</w:t>
      </w:r>
    </w:p>
    <w:p>
      <w:pPr>
        <w:snapToGrid w:val="0"/>
        <w:spacing w:line="576" w:lineRule="exact"/>
        <w:ind w:firstLine="640" w:firstLineChars="200"/>
        <w:rPr>
          <w:rFonts w:ascii="Times New Roman" w:hAnsi="Times New Roman" w:eastAsia="黑体"/>
          <w:color w:val="000000"/>
          <w:sz w:val="36"/>
          <w:szCs w:val="36"/>
        </w:rPr>
      </w:pPr>
      <w:r>
        <w:rPr>
          <w:rFonts w:hint="eastAsia" w:ascii="Times New Roman" w:hAnsi="Times New Roman" w:eastAsia="黑体"/>
          <w:sz w:val="32"/>
          <w:szCs w:val="32"/>
        </w:rPr>
        <w:t>六、</w:t>
      </w:r>
      <w:r>
        <w:rPr>
          <w:rFonts w:ascii="Times New Roman" w:hAnsi="Times New Roman" w:eastAsia="黑体"/>
          <w:sz w:val="32"/>
          <w:szCs w:val="32"/>
        </w:rPr>
        <w:t>技术依托单位</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贵州省农作物技术推广总站</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联系地址：贵州省贵阳市云岩区延安中路60号</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邮政编码：550001</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联系人：付梅</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联系电话：0851-85864626，18785141667</w:t>
      </w:r>
    </w:p>
    <w:p>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 xml:space="preserve">电子邮箱：1185328578@qq.com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DFE86A"/>
    <w:multiLevelType w:val="singleLevel"/>
    <w:tmpl w:val="DEDFE86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723AA9"/>
    <w:rsid w:val="001F19A0"/>
    <w:rsid w:val="00296652"/>
    <w:rsid w:val="00470F3C"/>
    <w:rsid w:val="00727183"/>
    <w:rsid w:val="008F55E7"/>
    <w:rsid w:val="009060A8"/>
    <w:rsid w:val="00DA2D42"/>
    <w:rsid w:val="01996D0F"/>
    <w:rsid w:val="02045FBB"/>
    <w:rsid w:val="0225249A"/>
    <w:rsid w:val="02556FCD"/>
    <w:rsid w:val="02F86417"/>
    <w:rsid w:val="02FC03B4"/>
    <w:rsid w:val="035A78D4"/>
    <w:rsid w:val="03A14E7A"/>
    <w:rsid w:val="03A61521"/>
    <w:rsid w:val="03BF7509"/>
    <w:rsid w:val="03F778A6"/>
    <w:rsid w:val="04003C31"/>
    <w:rsid w:val="040F7313"/>
    <w:rsid w:val="045BE647"/>
    <w:rsid w:val="04755322"/>
    <w:rsid w:val="04A229BD"/>
    <w:rsid w:val="04AB294A"/>
    <w:rsid w:val="05140F89"/>
    <w:rsid w:val="052113E8"/>
    <w:rsid w:val="05583D18"/>
    <w:rsid w:val="057E468C"/>
    <w:rsid w:val="0583354A"/>
    <w:rsid w:val="059E77EE"/>
    <w:rsid w:val="05BB1CD7"/>
    <w:rsid w:val="05EE68F3"/>
    <w:rsid w:val="05F24902"/>
    <w:rsid w:val="06473502"/>
    <w:rsid w:val="070B6606"/>
    <w:rsid w:val="077D4C23"/>
    <w:rsid w:val="07851A1D"/>
    <w:rsid w:val="07DF5588"/>
    <w:rsid w:val="081328DA"/>
    <w:rsid w:val="08D13A86"/>
    <w:rsid w:val="093E20DB"/>
    <w:rsid w:val="09416B78"/>
    <w:rsid w:val="098B1B3D"/>
    <w:rsid w:val="098E537A"/>
    <w:rsid w:val="09BD7DE5"/>
    <w:rsid w:val="09D01183"/>
    <w:rsid w:val="09D46D73"/>
    <w:rsid w:val="0A3474E9"/>
    <w:rsid w:val="0A564C2B"/>
    <w:rsid w:val="0A7B8011"/>
    <w:rsid w:val="0ACD3FFE"/>
    <w:rsid w:val="0B157999"/>
    <w:rsid w:val="0BCE40E6"/>
    <w:rsid w:val="0C697D26"/>
    <w:rsid w:val="0CB548EF"/>
    <w:rsid w:val="0CE41B8D"/>
    <w:rsid w:val="0CFC4686"/>
    <w:rsid w:val="0D117092"/>
    <w:rsid w:val="0D5C4770"/>
    <w:rsid w:val="0D6F2009"/>
    <w:rsid w:val="0D6F2877"/>
    <w:rsid w:val="0D85B519"/>
    <w:rsid w:val="0DC42CD4"/>
    <w:rsid w:val="0E2FD9C4"/>
    <w:rsid w:val="0E334914"/>
    <w:rsid w:val="0E573109"/>
    <w:rsid w:val="0EFC7218"/>
    <w:rsid w:val="0F5C2F66"/>
    <w:rsid w:val="0FB24002"/>
    <w:rsid w:val="0FBE35A8"/>
    <w:rsid w:val="0FC33785"/>
    <w:rsid w:val="0FD71954"/>
    <w:rsid w:val="0FDE0FD7"/>
    <w:rsid w:val="0FE11A49"/>
    <w:rsid w:val="0FF774F4"/>
    <w:rsid w:val="103A44B3"/>
    <w:rsid w:val="10483086"/>
    <w:rsid w:val="1048529B"/>
    <w:rsid w:val="105D1197"/>
    <w:rsid w:val="108A4183"/>
    <w:rsid w:val="108D38ED"/>
    <w:rsid w:val="10BB794D"/>
    <w:rsid w:val="10DA3D78"/>
    <w:rsid w:val="10E35735"/>
    <w:rsid w:val="117356D8"/>
    <w:rsid w:val="117F1F1B"/>
    <w:rsid w:val="11906108"/>
    <w:rsid w:val="11997241"/>
    <w:rsid w:val="11DB5AB1"/>
    <w:rsid w:val="11E568B7"/>
    <w:rsid w:val="12105232"/>
    <w:rsid w:val="12485A32"/>
    <w:rsid w:val="128B4D8C"/>
    <w:rsid w:val="12BE7D38"/>
    <w:rsid w:val="12C74E3C"/>
    <w:rsid w:val="12CB45C3"/>
    <w:rsid w:val="13680B5B"/>
    <w:rsid w:val="13950EE7"/>
    <w:rsid w:val="13DE6237"/>
    <w:rsid w:val="13FF6A39"/>
    <w:rsid w:val="141F3FB5"/>
    <w:rsid w:val="143529EA"/>
    <w:rsid w:val="143F69F3"/>
    <w:rsid w:val="1495788A"/>
    <w:rsid w:val="15033884"/>
    <w:rsid w:val="150A7C18"/>
    <w:rsid w:val="152B749A"/>
    <w:rsid w:val="153D75F8"/>
    <w:rsid w:val="15997DCC"/>
    <w:rsid w:val="15A60820"/>
    <w:rsid w:val="15C069F9"/>
    <w:rsid w:val="15F16866"/>
    <w:rsid w:val="15F3F18C"/>
    <w:rsid w:val="16207B31"/>
    <w:rsid w:val="162534AD"/>
    <w:rsid w:val="165F1E51"/>
    <w:rsid w:val="16772644"/>
    <w:rsid w:val="16BA29CB"/>
    <w:rsid w:val="16E80D1D"/>
    <w:rsid w:val="170370B0"/>
    <w:rsid w:val="17FB42E4"/>
    <w:rsid w:val="180128AD"/>
    <w:rsid w:val="180F4DD0"/>
    <w:rsid w:val="18446216"/>
    <w:rsid w:val="187079DB"/>
    <w:rsid w:val="190F1F36"/>
    <w:rsid w:val="192B1676"/>
    <w:rsid w:val="19835626"/>
    <w:rsid w:val="19E10882"/>
    <w:rsid w:val="1A5F67D4"/>
    <w:rsid w:val="1A69333A"/>
    <w:rsid w:val="1A704488"/>
    <w:rsid w:val="1AC638F0"/>
    <w:rsid w:val="1AD74052"/>
    <w:rsid w:val="1AD916C7"/>
    <w:rsid w:val="1AFB6C60"/>
    <w:rsid w:val="1B01006C"/>
    <w:rsid w:val="1B055C0E"/>
    <w:rsid w:val="1B667352"/>
    <w:rsid w:val="1B7C4131"/>
    <w:rsid w:val="1B8D22A5"/>
    <w:rsid w:val="1C5A18DB"/>
    <w:rsid w:val="1CB27546"/>
    <w:rsid w:val="1CEB3B42"/>
    <w:rsid w:val="1CF649E8"/>
    <w:rsid w:val="1D0F4F68"/>
    <w:rsid w:val="1D174F7F"/>
    <w:rsid w:val="1D67404D"/>
    <w:rsid w:val="1DA50F53"/>
    <w:rsid w:val="1DEC4F5D"/>
    <w:rsid w:val="1DED133D"/>
    <w:rsid w:val="1DFD4DD1"/>
    <w:rsid w:val="1E2C4A46"/>
    <w:rsid w:val="1E7322DE"/>
    <w:rsid w:val="1E8935A9"/>
    <w:rsid w:val="1E8F6F42"/>
    <w:rsid w:val="1E9635D7"/>
    <w:rsid w:val="1EB279AC"/>
    <w:rsid w:val="1ECB68A2"/>
    <w:rsid w:val="1ED9C1DB"/>
    <w:rsid w:val="1EF6FCBA"/>
    <w:rsid w:val="1F179536"/>
    <w:rsid w:val="1FAC2C71"/>
    <w:rsid w:val="1FB1541D"/>
    <w:rsid w:val="1FDA3CEA"/>
    <w:rsid w:val="1FDA72F4"/>
    <w:rsid w:val="1FDFD3DC"/>
    <w:rsid w:val="1FF57CE4"/>
    <w:rsid w:val="1FFA8232"/>
    <w:rsid w:val="206040EA"/>
    <w:rsid w:val="206A2F6D"/>
    <w:rsid w:val="20CA22AE"/>
    <w:rsid w:val="20EC1E38"/>
    <w:rsid w:val="20F440CB"/>
    <w:rsid w:val="210F4A14"/>
    <w:rsid w:val="2188760F"/>
    <w:rsid w:val="21887B97"/>
    <w:rsid w:val="21A52ACE"/>
    <w:rsid w:val="21EA20F7"/>
    <w:rsid w:val="22054398"/>
    <w:rsid w:val="22266A44"/>
    <w:rsid w:val="2248640A"/>
    <w:rsid w:val="22671FA3"/>
    <w:rsid w:val="227A143C"/>
    <w:rsid w:val="22A073DF"/>
    <w:rsid w:val="2340795D"/>
    <w:rsid w:val="237E3698"/>
    <w:rsid w:val="241F51E1"/>
    <w:rsid w:val="24866A55"/>
    <w:rsid w:val="24C54F6D"/>
    <w:rsid w:val="24FA3DC0"/>
    <w:rsid w:val="25244F73"/>
    <w:rsid w:val="255C5E68"/>
    <w:rsid w:val="25834FD1"/>
    <w:rsid w:val="25964DCC"/>
    <w:rsid w:val="25F7F2BE"/>
    <w:rsid w:val="261D4D68"/>
    <w:rsid w:val="26AFEE36"/>
    <w:rsid w:val="26CD5D19"/>
    <w:rsid w:val="26F8304F"/>
    <w:rsid w:val="271267B6"/>
    <w:rsid w:val="27334AF4"/>
    <w:rsid w:val="27442D39"/>
    <w:rsid w:val="2768C919"/>
    <w:rsid w:val="27B33774"/>
    <w:rsid w:val="27FD804C"/>
    <w:rsid w:val="284A1959"/>
    <w:rsid w:val="28673DF9"/>
    <w:rsid w:val="28B767B2"/>
    <w:rsid w:val="28C16F24"/>
    <w:rsid w:val="290006AF"/>
    <w:rsid w:val="29157F7F"/>
    <w:rsid w:val="29335E37"/>
    <w:rsid w:val="293758C0"/>
    <w:rsid w:val="2954488B"/>
    <w:rsid w:val="2977230D"/>
    <w:rsid w:val="2A5B3D47"/>
    <w:rsid w:val="2AAE190D"/>
    <w:rsid w:val="2AC63FE7"/>
    <w:rsid w:val="2ACD3944"/>
    <w:rsid w:val="2AD36273"/>
    <w:rsid w:val="2B170850"/>
    <w:rsid w:val="2B7F30B4"/>
    <w:rsid w:val="2C64128E"/>
    <w:rsid w:val="2CDD158A"/>
    <w:rsid w:val="2CE54777"/>
    <w:rsid w:val="2CFB1068"/>
    <w:rsid w:val="2D9B676C"/>
    <w:rsid w:val="2DB65DFD"/>
    <w:rsid w:val="2DEE1C97"/>
    <w:rsid w:val="2E3DAE5D"/>
    <w:rsid w:val="2E79528D"/>
    <w:rsid w:val="2E9F48DA"/>
    <w:rsid w:val="2ED104E8"/>
    <w:rsid w:val="2EEC4F3F"/>
    <w:rsid w:val="2EED2C4A"/>
    <w:rsid w:val="2F3A6A2F"/>
    <w:rsid w:val="2F636787"/>
    <w:rsid w:val="2FBD0F2A"/>
    <w:rsid w:val="2FCF9E89"/>
    <w:rsid w:val="2FDD1979"/>
    <w:rsid w:val="2FDFC717"/>
    <w:rsid w:val="2FF792B7"/>
    <w:rsid w:val="2FFB6F18"/>
    <w:rsid w:val="2FFF9C73"/>
    <w:rsid w:val="30070D76"/>
    <w:rsid w:val="300718D6"/>
    <w:rsid w:val="30646339"/>
    <w:rsid w:val="307820C8"/>
    <w:rsid w:val="30A02990"/>
    <w:rsid w:val="30B9172B"/>
    <w:rsid w:val="31721E80"/>
    <w:rsid w:val="317A38F5"/>
    <w:rsid w:val="31D10C6B"/>
    <w:rsid w:val="31D6E3C0"/>
    <w:rsid w:val="31DF02EC"/>
    <w:rsid w:val="31F30B0E"/>
    <w:rsid w:val="32B3621D"/>
    <w:rsid w:val="33161798"/>
    <w:rsid w:val="33734192"/>
    <w:rsid w:val="33BE85B6"/>
    <w:rsid w:val="33EE624C"/>
    <w:rsid w:val="33FF6947"/>
    <w:rsid w:val="33FF80B5"/>
    <w:rsid w:val="342D0FD8"/>
    <w:rsid w:val="34395A05"/>
    <w:rsid w:val="34B523F9"/>
    <w:rsid w:val="35CA4CB1"/>
    <w:rsid w:val="35F837A9"/>
    <w:rsid w:val="36015208"/>
    <w:rsid w:val="36400E56"/>
    <w:rsid w:val="36434542"/>
    <w:rsid w:val="365159FA"/>
    <w:rsid w:val="366F0934"/>
    <w:rsid w:val="36723AA9"/>
    <w:rsid w:val="36756306"/>
    <w:rsid w:val="370676A3"/>
    <w:rsid w:val="370E1415"/>
    <w:rsid w:val="37201F2A"/>
    <w:rsid w:val="373A5D29"/>
    <w:rsid w:val="376D48BE"/>
    <w:rsid w:val="377BEDF4"/>
    <w:rsid w:val="37914207"/>
    <w:rsid w:val="37AC6CEE"/>
    <w:rsid w:val="37BA3C40"/>
    <w:rsid w:val="37FF8179"/>
    <w:rsid w:val="37FFBB52"/>
    <w:rsid w:val="387C3CF2"/>
    <w:rsid w:val="38E0611B"/>
    <w:rsid w:val="39213CEE"/>
    <w:rsid w:val="39873284"/>
    <w:rsid w:val="398D4F3A"/>
    <w:rsid w:val="399D6882"/>
    <w:rsid w:val="39DC5BA4"/>
    <w:rsid w:val="39E8263F"/>
    <w:rsid w:val="39EB0C4E"/>
    <w:rsid w:val="39F7830B"/>
    <w:rsid w:val="3A0B68A2"/>
    <w:rsid w:val="3A265A59"/>
    <w:rsid w:val="3A352F95"/>
    <w:rsid w:val="3A542F0D"/>
    <w:rsid w:val="3A5E63DB"/>
    <w:rsid w:val="3A6F2C21"/>
    <w:rsid w:val="3AC985AD"/>
    <w:rsid w:val="3AE8074C"/>
    <w:rsid w:val="3B7BB110"/>
    <w:rsid w:val="3B7BD4FA"/>
    <w:rsid w:val="3B7D27D4"/>
    <w:rsid w:val="3B7F50FD"/>
    <w:rsid w:val="3BCD2525"/>
    <w:rsid w:val="3BE3D25D"/>
    <w:rsid w:val="3BE70BDE"/>
    <w:rsid w:val="3BE909EC"/>
    <w:rsid w:val="3BF97311"/>
    <w:rsid w:val="3BFD324A"/>
    <w:rsid w:val="3C77E6AA"/>
    <w:rsid w:val="3CA171F4"/>
    <w:rsid w:val="3CF04647"/>
    <w:rsid w:val="3D5638E9"/>
    <w:rsid w:val="3D584B43"/>
    <w:rsid w:val="3D651F4A"/>
    <w:rsid w:val="3D6A2FB8"/>
    <w:rsid w:val="3DFD0F6E"/>
    <w:rsid w:val="3E7D183D"/>
    <w:rsid w:val="3E7D383D"/>
    <w:rsid w:val="3ED85CFB"/>
    <w:rsid w:val="3EE7FBCF"/>
    <w:rsid w:val="3EF7250C"/>
    <w:rsid w:val="3F391CF6"/>
    <w:rsid w:val="3F4FCD5E"/>
    <w:rsid w:val="3F51D591"/>
    <w:rsid w:val="3F7C7D65"/>
    <w:rsid w:val="3F7FFC61"/>
    <w:rsid w:val="3F857F23"/>
    <w:rsid w:val="3F91C1AA"/>
    <w:rsid w:val="3FA90437"/>
    <w:rsid w:val="3FB4EB95"/>
    <w:rsid w:val="3FE77120"/>
    <w:rsid w:val="3FEFD68C"/>
    <w:rsid w:val="3FFB7F59"/>
    <w:rsid w:val="3FFD0362"/>
    <w:rsid w:val="3FFFAAF2"/>
    <w:rsid w:val="40851692"/>
    <w:rsid w:val="40DF008D"/>
    <w:rsid w:val="40E03948"/>
    <w:rsid w:val="41155385"/>
    <w:rsid w:val="41262374"/>
    <w:rsid w:val="41D275CF"/>
    <w:rsid w:val="422D007E"/>
    <w:rsid w:val="42412682"/>
    <w:rsid w:val="4247299B"/>
    <w:rsid w:val="424A7A70"/>
    <w:rsid w:val="42A70817"/>
    <w:rsid w:val="43183351"/>
    <w:rsid w:val="432B4DDB"/>
    <w:rsid w:val="436E576A"/>
    <w:rsid w:val="43B261D5"/>
    <w:rsid w:val="43D469B0"/>
    <w:rsid w:val="43E47F2F"/>
    <w:rsid w:val="43FB3E2B"/>
    <w:rsid w:val="443414DD"/>
    <w:rsid w:val="44342DD9"/>
    <w:rsid w:val="44576A47"/>
    <w:rsid w:val="44735014"/>
    <w:rsid w:val="449B2779"/>
    <w:rsid w:val="44F64208"/>
    <w:rsid w:val="456B28FC"/>
    <w:rsid w:val="457B2C0F"/>
    <w:rsid w:val="45A049D4"/>
    <w:rsid w:val="45E73C86"/>
    <w:rsid w:val="45F046DF"/>
    <w:rsid w:val="45F27181"/>
    <w:rsid w:val="46084A18"/>
    <w:rsid w:val="460A534C"/>
    <w:rsid w:val="467D2B47"/>
    <w:rsid w:val="46D46368"/>
    <w:rsid w:val="4703480E"/>
    <w:rsid w:val="471E219C"/>
    <w:rsid w:val="4791042F"/>
    <w:rsid w:val="479A2BC2"/>
    <w:rsid w:val="47AE3B83"/>
    <w:rsid w:val="47BDDE44"/>
    <w:rsid w:val="47D61CB2"/>
    <w:rsid w:val="47F7778B"/>
    <w:rsid w:val="47FEDBF7"/>
    <w:rsid w:val="48112A78"/>
    <w:rsid w:val="491F2C63"/>
    <w:rsid w:val="4941235A"/>
    <w:rsid w:val="497C37DF"/>
    <w:rsid w:val="49BC1A5E"/>
    <w:rsid w:val="49DB188B"/>
    <w:rsid w:val="4A0B618A"/>
    <w:rsid w:val="4A1021F2"/>
    <w:rsid w:val="4AA52C38"/>
    <w:rsid w:val="4AFFAB73"/>
    <w:rsid w:val="4B205E2E"/>
    <w:rsid w:val="4B415EB9"/>
    <w:rsid w:val="4B4B2A0A"/>
    <w:rsid w:val="4B7D49FE"/>
    <w:rsid w:val="4B9A1122"/>
    <w:rsid w:val="4BAA238F"/>
    <w:rsid w:val="4BD97C85"/>
    <w:rsid w:val="4C2A0A92"/>
    <w:rsid w:val="4C4234A5"/>
    <w:rsid w:val="4C6E763E"/>
    <w:rsid w:val="4C80139E"/>
    <w:rsid w:val="4C910763"/>
    <w:rsid w:val="4CA73954"/>
    <w:rsid w:val="4D2A51C9"/>
    <w:rsid w:val="4D3036F2"/>
    <w:rsid w:val="4D87516C"/>
    <w:rsid w:val="4D8B40E1"/>
    <w:rsid w:val="4DB862C0"/>
    <w:rsid w:val="4DCBB5B8"/>
    <w:rsid w:val="4DDD21FE"/>
    <w:rsid w:val="4DDF3D62"/>
    <w:rsid w:val="4DEB3B87"/>
    <w:rsid w:val="4DFB20D7"/>
    <w:rsid w:val="4DFD522A"/>
    <w:rsid w:val="4E681B80"/>
    <w:rsid w:val="4E9D24FD"/>
    <w:rsid w:val="4EC76FFF"/>
    <w:rsid w:val="4EE382B1"/>
    <w:rsid w:val="4F37AC08"/>
    <w:rsid w:val="4F5FA3BE"/>
    <w:rsid w:val="4F651EDD"/>
    <w:rsid w:val="4FA522E4"/>
    <w:rsid w:val="4FAB7EFE"/>
    <w:rsid w:val="4FB05802"/>
    <w:rsid w:val="4FDF3D89"/>
    <w:rsid w:val="4FFDC3EC"/>
    <w:rsid w:val="4FFFCF87"/>
    <w:rsid w:val="508147D8"/>
    <w:rsid w:val="50940B25"/>
    <w:rsid w:val="50C67064"/>
    <w:rsid w:val="50D642C6"/>
    <w:rsid w:val="50E02B93"/>
    <w:rsid w:val="50F16FB9"/>
    <w:rsid w:val="510479D8"/>
    <w:rsid w:val="51351EF2"/>
    <w:rsid w:val="51415A5F"/>
    <w:rsid w:val="51500246"/>
    <w:rsid w:val="517219BE"/>
    <w:rsid w:val="518E4B94"/>
    <w:rsid w:val="51EF205A"/>
    <w:rsid w:val="51F35DA4"/>
    <w:rsid w:val="51F9DDAB"/>
    <w:rsid w:val="51FF1F9F"/>
    <w:rsid w:val="52281D90"/>
    <w:rsid w:val="524B676E"/>
    <w:rsid w:val="525E461C"/>
    <w:rsid w:val="525F3D5B"/>
    <w:rsid w:val="52BD4A08"/>
    <w:rsid w:val="53600E7D"/>
    <w:rsid w:val="536659F2"/>
    <w:rsid w:val="53E81CC6"/>
    <w:rsid w:val="548E3B1E"/>
    <w:rsid w:val="54D6026C"/>
    <w:rsid w:val="5504201C"/>
    <w:rsid w:val="55214991"/>
    <w:rsid w:val="55677A5F"/>
    <w:rsid w:val="55B31BB0"/>
    <w:rsid w:val="55BE4EAC"/>
    <w:rsid w:val="55D66EA7"/>
    <w:rsid w:val="565E6FBC"/>
    <w:rsid w:val="567BD0A0"/>
    <w:rsid w:val="56AB7C7C"/>
    <w:rsid w:val="56BD4786"/>
    <w:rsid w:val="56D00626"/>
    <w:rsid w:val="56E70015"/>
    <w:rsid w:val="56E9392D"/>
    <w:rsid w:val="57030D96"/>
    <w:rsid w:val="570C78FD"/>
    <w:rsid w:val="570F7FD6"/>
    <w:rsid w:val="575B05A9"/>
    <w:rsid w:val="57880439"/>
    <w:rsid w:val="579F416E"/>
    <w:rsid w:val="579F7AA7"/>
    <w:rsid w:val="57D917EC"/>
    <w:rsid w:val="57E94DB9"/>
    <w:rsid w:val="57F79014"/>
    <w:rsid w:val="57FF869A"/>
    <w:rsid w:val="57FFB195"/>
    <w:rsid w:val="581D473A"/>
    <w:rsid w:val="587744C4"/>
    <w:rsid w:val="587A1B39"/>
    <w:rsid w:val="587C7709"/>
    <w:rsid w:val="589925D0"/>
    <w:rsid w:val="591878CC"/>
    <w:rsid w:val="591B59F2"/>
    <w:rsid w:val="592C2691"/>
    <w:rsid w:val="593763D9"/>
    <w:rsid w:val="59693769"/>
    <w:rsid w:val="59C50D28"/>
    <w:rsid w:val="59D94482"/>
    <w:rsid w:val="59F64D31"/>
    <w:rsid w:val="5A0B5A84"/>
    <w:rsid w:val="5A114E83"/>
    <w:rsid w:val="5A393AA4"/>
    <w:rsid w:val="5A4151C3"/>
    <w:rsid w:val="5A454011"/>
    <w:rsid w:val="5A591635"/>
    <w:rsid w:val="5A5B420C"/>
    <w:rsid w:val="5B15691C"/>
    <w:rsid w:val="5B596691"/>
    <w:rsid w:val="5B8E0CB0"/>
    <w:rsid w:val="5BB8E8BD"/>
    <w:rsid w:val="5BF2483C"/>
    <w:rsid w:val="5BF7D3F6"/>
    <w:rsid w:val="5C115782"/>
    <w:rsid w:val="5C3F0535"/>
    <w:rsid w:val="5C883DF1"/>
    <w:rsid w:val="5CA62DF1"/>
    <w:rsid w:val="5CB13EB4"/>
    <w:rsid w:val="5CDB157E"/>
    <w:rsid w:val="5CEB6C76"/>
    <w:rsid w:val="5D3B752A"/>
    <w:rsid w:val="5D454BD0"/>
    <w:rsid w:val="5D73508F"/>
    <w:rsid w:val="5D84E2FD"/>
    <w:rsid w:val="5D934CD6"/>
    <w:rsid w:val="5DA34949"/>
    <w:rsid w:val="5DB39216"/>
    <w:rsid w:val="5DBB75FA"/>
    <w:rsid w:val="5DFF0BD4"/>
    <w:rsid w:val="5E3A477F"/>
    <w:rsid w:val="5E5E8A13"/>
    <w:rsid w:val="5E876BFC"/>
    <w:rsid w:val="5E90652F"/>
    <w:rsid w:val="5EB3A7BA"/>
    <w:rsid w:val="5EBE5444"/>
    <w:rsid w:val="5EFF61FA"/>
    <w:rsid w:val="5EFF9EB1"/>
    <w:rsid w:val="5F3F5638"/>
    <w:rsid w:val="5F4153E6"/>
    <w:rsid w:val="5F5DE996"/>
    <w:rsid w:val="5F6B9CD4"/>
    <w:rsid w:val="5F783364"/>
    <w:rsid w:val="5F7FC818"/>
    <w:rsid w:val="5F9B9F47"/>
    <w:rsid w:val="5FA371EC"/>
    <w:rsid w:val="5FBC9A34"/>
    <w:rsid w:val="5FD37ABA"/>
    <w:rsid w:val="5FF8633E"/>
    <w:rsid w:val="5FF9E52C"/>
    <w:rsid w:val="5FFB2533"/>
    <w:rsid w:val="5FFF02EB"/>
    <w:rsid w:val="6021395F"/>
    <w:rsid w:val="60861B1E"/>
    <w:rsid w:val="609A72B6"/>
    <w:rsid w:val="61097E1F"/>
    <w:rsid w:val="61543627"/>
    <w:rsid w:val="61585D33"/>
    <w:rsid w:val="6164717D"/>
    <w:rsid w:val="6165744A"/>
    <w:rsid w:val="61677EAF"/>
    <w:rsid w:val="6192448F"/>
    <w:rsid w:val="61934A44"/>
    <w:rsid w:val="61B44455"/>
    <w:rsid w:val="61E319B9"/>
    <w:rsid w:val="62004BAF"/>
    <w:rsid w:val="62247B6F"/>
    <w:rsid w:val="624848BE"/>
    <w:rsid w:val="62646BC6"/>
    <w:rsid w:val="627726EA"/>
    <w:rsid w:val="627928C9"/>
    <w:rsid w:val="62937D85"/>
    <w:rsid w:val="62A940DC"/>
    <w:rsid w:val="62AD1A98"/>
    <w:rsid w:val="630C1F0F"/>
    <w:rsid w:val="631206CF"/>
    <w:rsid w:val="63397335"/>
    <w:rsid w:val="63753D13"/>
    <w:rsid w:val="637C43C3"/>
    <w:rsid w:val="637FAB02"/>
    <w:rsid w:val="63BC409C"/>
    <w:rsid w:val="63FDDFD1"/>
    <w:rsid w:val="64012159"/>
    <w:rsid w:val="644E4C82"/>
    <w:rsid w:val="645E777C"/>
    <w:rsid w:val="646B2FF3"/>
    <w:rsid w:val="64790993"/>
    <w:rsid w:val="64833820"/>
    <w:rsid w:val="64C9740E"/>
    <w:rsid w:val="65355E0E"/>
    <w:rsid w:val="656310CA"/>
    <w:rsid w:val="656B24D1"/>
    <w:rsid w:val="656D92F5"/>
    <w:rsid w:val="65884670"/>
    <w:rsid w:val="65A35035"/>
    <w:rsid w:val="65F2B819"/>
    <w:rsid w:val="66211021"/>
    <w:rsid w:val="662B63EF"/>
    <w:rsid w:val="663604E2"/>
    <w:rsid w:val="666F26A3"/>
    <w:rsid w:val="66E20DBB"/>
    <w:rsid w:val="672C29BD"/>
    <w:rsid w:val="673D7127"/>
    <w:rsid w:val="679F6344"/>
    <w:rsid w:val="67B37C3E"/>
    <w:rsid w:val="67B74170"/>
    <w:rsid w:val="67EB0EBE"/>
    <w:rsid w:val="67FB0E40"/>
    <w:rsid w:val="67FC2AD6"/>
    <w:rsid w:val="67FEB0F1"/>
    <w:rsid w:val="67FFF61F"/>
    <w:rsid w:val="68521826"/>
    <w:rsid w:val="689B2D19"/>
    <w:rsid w:val="68C832A5"/>
    <w:rsid w:val="68D82C68"/>
    <w:rsid w:val="695E8C3F"/>
    <w:rsid w:val="69781167"/>
    <w:rsid w:val="69AC4F9E"/>
    <w:rsid w:val="69DE2113"/>
    <w:rsid w:val="6A2436CB"/>
    <w:rsid w:val="6A317C16"/>
    <w:rsid w:val="6A67332B"/>
    <w:rsid w:val="6ACD771A"/>
    <w:rsid w:val="6ACF55E3"/>
    <w:rsid w:val="6AF01666"/>
    <w:rsid w:val="6B3D0C20"/>
    <w:rsid w:val="6B9F2845"/>
    <w:rsid w:val="6BDF9334"/>
    <w:rsid w:val="6BEF80DD"/>
    <w:rsid w:val="6BFF77E0"/>
    <w:rsid w:val="6C971AAB"/>
    <w:rsid w:val="6D042970"/>
    <w:rsid w:val="6D7F4F0F"/>
    <w:rsid w:val="6DCF8ADE"/>
    <w:rsid w:val="6DF3621B"/>
    <w:rsid w:val="6E7A7519"/>
    <w:rsid w:val="6E83377A"/>
    <w:rsid w:val="6EC114E7"/>
    <w:rsid w:val="6EFA24A7"/>
    <w:rsid w:val="6EFE0435"/>
    <w:rsid w:val="6F3F824F"/>
    <w:rsid w:val="6F461033"/>
    <w:rsid w:val="6F702F5E"/>
    <w:rsid w:val="6F7ED874"/>
    <w:rsid w:val="6F823F67"/>
    <w:rsid w:val="6FA5351F"/>
    <w:rsid w:val="6FA6EA3E"/>
    <w:rsid w:val="6FB91285"/>
    <w:rsid w:val="6FBF0843"/>
    <w:rsid w:val="6FDFC7AD"/>
    <w:rsid w:val="6FE5726C"/>
    <w:rsid w:val="6FF76834"/>
    <w:rsid w:val="6FFE567B"/>
    <w:rsid w:val="6FFF8766"/>
    <w:rsid w:val="707337BA"/>
    <w:rsid w:val="7081571D"/>
    <w:rsid w:val="70C221C6"/>
    <w:rsid w:val="70C24FBB"/>
    <w:rsid w:val="713691E3"/>
    <w:rsid w:val="71943D60"/>
    <w:rsid w:val="71C2052B"/>
    <w:rsid w:val="71FB1C5F"/>
    <w:rsid w:val="71FBE8C0"/>
    <w:rsid w:val="71FFEFE6"/>
    <w:rsid w:val="72351748"/>
    <w:rsid w:val="726DC0F5"/>
    <w:rsid w:val="729560B0"/>
    <w:rsid w:val="729D4D91"/>
    <w:rsid w:val="72BF3D28"/>
    <w:rsid w:val="72D7233F"/>
    <w:rsid w:val="739FEDDB"/>
    <w:rsid w:val="73D2619D"/>
    <w:rsid w:val="73D7E34D"/>
    <w:rsid w:val="73EB2F57"/>
    <w:rsid w:val="73F7AA99"/>
    <w:rsid w:val="73FBDB16"/>
    <w:rsid w:val="73FD9DB4"/>
    <w:rsid w:val="74A9642B"/>
    <w:rsid w:val="74CB1520"/>
    <w:rsid w:val="75041488"/>
    <w:rsid w:val="750A1258"/>
    <w:rsid w:val="7521251F"/>
    <w:rsid w:val="753EB056"/>
    <w:rsid w:val="755248C9"/>
    <w:rsid w:val="756DF128"/>
    <w:rsid w:val="75C143BE"/>
    <w:rsid w:val="75EF883E"/>
    <w:rsid w:val="75FF0AFB"/>
    <w:rsid w:val="765C004A"/>
    <w:rsid w:val="765F5232"/>
    <w:rsid w:val="767C6E7F"/>
    <w:rsid w:val="76DBED1A"/>
    <w:rsid w:val="76DF78CA"/>
    <w:rsid w:val="76F93052"/>
    <w:rsid w:val="770B5264"/>
    <w:rsid w:val="772D2AB9"/>
    <w:rsid w:val="773B0419"/>
    <w:rsid w:val="777A0A60"/>
    <w:rsid w:val="777F4939"/>
    <w:rsid w:val="77AC4173"/>
    <w:rsid w:val="77B32EA7"/>
    <w:rsid w:val="77C7BCF2"/>
    <w:rsid w:val="77C96768"/>
    <w:rsid w:val="77CDD4A0"/>
    <w:rsid w:val="77D1E800"/>
    <w:rsid w:val="77DD4AB6"/>
    <w:rsid w:val="77DF829A"/>
    <w:rsid w:val="77E52160"/>
    <w:rsid w:val="77E77295"/>
    <w:rsid w:val="77EA1041"/>
    <w:rsid w:val="77EF0314"/>
    <w:rsid w:val="77EF0D2C"/>
    <w:rsid w:val="77F3BAAB"/>
    <w:rsid w:val="77FBAD2F"/>
    <w:rsid w:val="77FD190D"/>
    <w:rsid w:val="781574DF"/>
    <w:rsid w:val="781E56A7"/>
    <w:rsid w:val="783A6995"/>
    <w:rsid w:val="786C10EE"/>
    <w:rsid w:val="786F2042"/>
    <w:rsid w:val="78FF3455"/>
    <w:rsid w:val="79010E46"/>
    <w:rsid w:val="79A835B5"/>
    <w:rsid w:val="79BD24FD"/>
    <w:rsid w:val="79DF8DDF"/>
    <w:rsid w:val="79F399F3"/>
    <w:rsid w:val="79FB437D"/>
    <w:rsid w:val="7A2D75DC"/>
    <w:rsid w:val="7A7DEB27"/>
    <w:rsid w:val="7AA15F65"/>
    <w:rsid w:val="7AA61372"/>
    <w:rsid w:val="7ABAAC3E"/>
    <w:rsid w:val="7AE6B4A8"/>
    <w:rsid w:val="7B3781A3"/>
    <w:rsid w:val="7B6202E5"/>
    <w:rsid w:val="7B6D9144"/>
    <w:rsid w:val="7B6F1F46"/>
    <w:rsid w:val="7B766050"/>
    <w:rsid w:val="7B776A79"/>
    <w:rsid w:val="7BB45F59"/>
    <w:rsid w:val="7BBB4997"/>
    <w:rsid w:val="7BBC87CA"/>
    <w:rsid w:val="7BBF98BE"/>
    <w:rsid w:val="7BC39863"/>
    <w:rsid w:val="7BD47803"/>
    <w:rsid w:val="7BD6675B"/>
    <w:rsid w:val="7BD9DEFB"/>
    <w:rsid w:val="7BDF3875"/>
    <w:rsid w:val="7BDFA791"/>
    <w:rsid w:val="7BDFFAD3"/>
    <w:rsid w:val="7BE152A1"/>
    <w:rsid w:val="7BED142A"/>
    <w:rsid w:val="7BEDCC47"/>
    <w:rsid w:val="7BF70611"/>
    <w:rsid w:val="7BF7CC6B"/>
    <w:rsid w:val="7BFCF157"/>
    <w:rsid w:val="7BFEB2BC"/>
    <w:rsid w:val="7C1F0069"/>
    <w:rsid w:val="7CD7B8F2"/>
    <w:rsid w:val="7D086C5D"/>
    <w:rsid w:val="7D4E626F"/>
    <w:rsid w:val="7D542F02"/>
    <w:rsid w:val="7D6F4B27"/>
    <w:rsid w:val="7D7230B8"/>
    <w:rsid w:val="7D7E413E"/>
    <w:rsid w:val="7D9C3333"/>
    <w:rsid w:val="7D9F01B8"/>
    <w:rsid w:val="7DBDC897"/>
    <w:rsid w:val="7DEF94F0"/>
    <w:rsid w:val="7DF626E0"/>
    <w:rsid w:val="7DF75755"/>
    <w:rsid w:val="7DF77C97"/>
    <w:rsid w:val="7DF921DA"/>
    <w:rsid w:val="7DFB7B6F"/>
    <w:rsid w:val="7DFC467E"/>
    <w:rsid w:val="7DFE30C6"/>
    <w:rsid w:val="7DFEA742"/>
    <w:rsid w:val="7DFEC5DC"/>
    <w:rsid w:val="7DFFDD9E"/>
    <w:rsid w:val="7E0E1BCE"/>
    <w:rsid w:val="7E1D5456"/>
    <w:rsid w:val="7E31595A"/>
    <w:rsid w:val="7E333D3F"/>
    <w:rsid w:val="7E447D1A"/>
    <w:rsid w:val="7E5A233A"/>
    <w:rsid w:val="7E7282A8"/>
    <w:rsid w:val="7E77A7AC"/>
    <w:rsid w:val="7E7C2C51"/>
    <w:rsid w:val="7E95C38E"/>
    <w:rsid w:val="7E9BB982"/>
    <w:rsid w:val="7E9F1DC4"/>
    <w:rsid w:val="7EAE46D8"/>
    <w:rsid w:val="7EB55E04"/>
    <w:rsid w:val="7EB571E6"/>
    <w:rsid w:val="7EBFAE7F"/>
    <w:rsid w:val="7ECFFDC5"/>
    <w:rsid w:val="7ED80537"/>
    <w:rsid w:val="7ED952B3"/>
    <w:rsid w:val="7EDEB3EA"/>
    <w:rsid w:val="7EEFC16D"/>
    <w:rsid w:val="7EFF7F2B"/>
    <w:rsid w:val="7F1B3F58"/>
    <w:rsid w:val="7F1DE3D1"/>
    <w:rsid w:val="7F39C853"/>
    <w:rsid w:val="7F3B6909"/>
    <w:rsid w:val="7F68171A"/>
    <w:rsid w:val="7F6D12F3"/>
    <w:rsid w:val="7F6F754C"/>
    <w:rsid w:val="7F7F76ED"/>
    <w:rsid w:val="7F7FF3C3"/>
    <w:rsid w:val="7F855236"/>
    <w:rsid w:val="7F8B1012"/>
    <w:rsid w:val="7F99FE3F"/>
    <w:rsid w:val="7FA7200F"/>
    <w:rsid w:val="7FB634F5"/>
    <w:rsid w:val="7FBC84DF"/>
    <w:rsid w:val="7FBE118E"/>
    <w:rsid w:val="7FBF2DE8"/>
    <w:rsid w:val="7FCB77A2"/>
    <w:rsid w:val="7FCE616B"/>
    <w:rsid w:val="7FD28303"/>
    <w:rsid w:val="7FD3B14D"/>
    <w:rsid w:val="7FD7FD9B"/>
    <w:rsid w:val="7FDAE778"/>
    <w:rsid w:val="7FDF22EF"/>
    <w:rsid w:val="7FDFF943"/>
    <w:rsid w:val="7FE36C76"/>
    <w:rsid w:val="7FE75EFD"/>
    <w:rsid w:val="7FED0E47"/>
    <w:rsid w:val="7FF32E93"/>
    <w:rsid w:val="7FF6341F"/>
    <w:rsid w:val="7FF77D05"/>
    <w:rsid w:val="7FFA43CE"/>
    <w:rsid w:val="7FFAF7CB"/>
    <w:rsid w:val="7FFB384C"/>
    <w:rsid w:val="7FFCA5C7"/>
    <w:rsid w:val="7FFD17C9"/>
    <w:rsid w:val="7FFDB526"/>
    <w:rsid w:val="7FFE6531"/>
    <w:rsid w:val="7FFEA147"/>
    <w:rsid w:val="7FFF3249"/>
    <w:rsid w:val="7FFF40E5"/>
    <w:rsid w:val="7FFF54B3"/>
    <w:rsid w:val="7FFF99FC"/>
    <w:rsid w:val="8DEFDC52"/>
    <w:rsid w:val="8FB9EEE4"/>
    <w:rsid w:val="976A5E35"/>
    <w:rsid w:val="97DB75B2"/>
    <w:rsid w:val="97FBDB79"/>
    <w:rsid w:val="98F45F24"/>
    <w:rsid w:val="9A3F004F"/>
    <w:rsid w:val="9AEFD1ED"/>
    <w:rsid w:val="9BD4F636"/>
    <w:rsid w:val="9BE3E01E"/>
    <w:rsid w:val="9BF659A6"/>
    <w:rsid w:val="9CDE3DA2"/>
    <w:rsid w:val="9CFF939D"/>
    <w:rsid w:val="9D5F0026"/>
    <w:rsid w:val="9EDE17DC"/>
    <w:rsid w:val="9EF37D78"/>
    <w:rsid w:val="9F7F408A"/>
    <w:rsid w:val="9FDF18CA"/>
    <w:rsid w:val="9FF41FC1"/>
    <w:rsid w:val="9FFC279D"/>
    <w:rsid w:val="A757931A"/>
    <w:rsid w:val="A7EF90A5"/>
    <w:rsid w:val="AAB6671B"/>
    <w:rsid w:val="AB32C59D"/>
    <w:rsid w:val="ABBE69C2"/>
    <w:rsid w:val="ADFF690A"/>
    <w:rsid w:val="AEC72F71"/>
    <w:rsid w:val="AEFDA5DC"/>
    <w:rsid w:val="AF0E424A"/>
    <w:rsid w:val="AF1A2048"/>
    <w:rsid w:val="AFBE5A0D"/>
    <w:rsid w:val="AFF337DC"/>
    <w:rsid w:val="B1F930FB"/>
    <w:rsid w:val="B27F1B20"/>
    <w:rsid w:val="B2AB5AAD"/>
    <w:rsid w:val="B2FC06C0"/>
    <w:rsid w:val="B4C7E42E"/>
    <w:rsid w:val="B57F3245"/>
    <w:rsid w:val="B5BFEF51"/>
    <w:rsid w:val="B5FE88F0"/>
    <w:rsid w:val="B7B9C985"/>
    <w:rsid w:val="B7EBAC01"/>
    <w:rsid w:val="B85D2499"/>
    <w:rsid w:val="BABDE69B"/>
    <w:rsid w:val="BAF5A695"/>
    <w:rsid w:val="BBCB26B7"/>
    <w:rsid w:val="BBFFB06F"/>
    <w:rsid w:val="BC3EEB7F"/>
    <w:rsid w:val="BCAFD570"/>
    <w:rsid w:val="BCBD649A"/>
    <w:rsid w:val="BDEFA8D8"/>
    <w:rsid w:val="BDFDCEC6"/>
    <w:rsid w:val="BE5EF417"/>
    <w:rsid w:val="BE7F4390"/>
    <w:rsid w:val="BEB3D101"/>
    <w:rsid w:val="BECFE654"/>
    <w:rsid w:val="BED39021"/>
    <w:rsid w:val="BF7BD225"/>
    <w:rsid w:val="BF8F1BE6"/>
    <w:rsid w:val="BFB5088D"/>
    <w:rsid w:val="BFD7D6D2"/>
    <w:rsid w:val="BFF9E102"/>
    <w:rsid w:val="C3BF2348"/>
    <w:rsid w:val="C5F7F631"/>
    <w:rsid w:val="CB7347AA"/>
    <w:rsid w:val="CC76C852"/>
    <w:rsid w:val="CD7F9527"/>
    <w:rsid w:val="CDAB32EE"/>
    <w:rsid w:val="CDFF4F0E"/>
    <w:rsid w:val="CE54249A"/>
    <w:rsid w:val="CFB19AE4"/>
    <w:rsid w:val="CFF6FEC1"/>
    <w:rsid w:val="D36F404F"/>
    <w:rsid w:val="D3B24B65"/>
    <w:rsid w:val="D3F762A3"/>
    <w:rsid w:val="D55FAA80"/>
    <w:rsid w:val="D5BFA124"/>
    <w:rsid w:val="D6BF1CE5"/>
    <w:rsid w:val="D77EBA00"/>
    <w:rsid w:val="D7BF6F58"/>
    <w:rsid w:val="D9FB4D4A"/>
    <w:rsid w:val="DADF3366"/>
    <w:rsid w:val="DAF70557"/>
    <w:rsid w:val="DBA3FD1E"/>
    <w:rsid w:val="DBDE0D0E"/>
    <w:rsid w:val="DBFF5048"/>
    <w:rsid w:val="DC796E6F"/>
    <w:rsid w:val="DD7BEE71"/>
    <w:rsid w:val="DDBCFC09"/>
    <w:rsid w:val="DDFF5548"/>
    <w:rsid w:val="DEDFA5F7"/>
    <w:rsid w:val="DEFF29FB"/>
    <w:rsid w:val="DEFFDF20"/>
    <w:rsid w:val="DF6FB374"/>
    <w:rsid w:val="DF756DF0"/>
    <w:rsid w:val="DF77D0BD"/>
    <w:rsid w:val="DF7FDB3E"/>
    <w:rsid w:val="DF979BDC"/>
    <w:rsid w:val="DFBB2116"/>
    <w:rsid w:val="DFBFD465"/>
    <w:rsid w:val="DFC909BC"/>
    <w:rsid w:val="DFE64606"/>
    <w:rsid w:val="DFE6C073"/>
    <w:rsid w:val="DFEBABD4"/>
    <w:rsid w:val="DFED94EC"/>
    <w:rsid w:val="DFEF1D68"/>
    <w:rsid w:val="DFF9B0D5"/>
    <w:rsid w:val="DFFD6BA8"/>
    <w:rsid w:val="DFFE3DC8"/>
    <w:rsid w:val="DFFF21D9"/>
    <w:rsid w:val="DFFFAC44"/>
    <w:rsid w:val="DFFFD6CC"/>
    <w:rsid w:val="E2FA90A5"/>
    <w:rsid w:val="E2FD1625"/>
    <w:rsid w:val="E3BD0302"/>
    <w:rsid w:val="E3FF722E"/>
    <w:rsid w:val="E4DA1DD8"/>
    <w:rsid w:val="E596DC97"/>
    <w:rsid w:val="E5CF5E9D"/>
    <w:rsid w:val="E6175AB1"/>
    <w:rsid w:val="E6ED906C"/>
    <w:rsid w:val="E77FF396"/>
    <w:rsid w:val="E9EC9140"/>
    <w:rsid w:val="E9FA6B2F"/>
    <w:rsid w:val="EB3FECB3"/>
    <w:rsid w:val="EB7E0B3C"/>
    <w:rsid w:val="EB97584C"/>
    <w:rsid w:val="EBBF407F"/>
    <w:rsid w:val="EBD18A0B"/>
    <w:rsid w:val="EBED158C"/>
    <w:rsid w:val="EC7F5C23"/>
    <w:rsid w:val="ECFF1989"/>
    <w:rsid w:val="ED3FA39E"/>
    <w:rsid w:val="ED6FC6C1"/>
    <w:rsid w:val="ED7D3BC0"/>
    <w:rsid w:val="EDE76AA8"/>
    <w:rsid w:val="EDFD4C88"/>
    <w:rsid w:val="EDFE25A1"/>
    <w:rsid w:val="EE7F1441"/>
    <w:rsid w:val="EEBDA31C"/>
    <w:rsid w:val="EECA6783"/>
    <w:rsid w:val="EEFEE431"/>
    <w:rsid w:val="EF3B1A9F"/>
    <w:rsid w:val="EF4E20E9"/>
    <w:rsid w:val="EF57C88F"/>
    <w:rsid w:val="EF66D38E"/>
    <w:rsid w:val="EF77B5D2"/>
    <w:rsid w:val="EF873322"/>
    <w:rsid w:val="EF8F5AC9"/>
    <w:rsid w:val="EFABB46F"/>
    <w:rsid w:val="EFAF22DF"/>
    <w:rsid w:val="EFBD41A8"/>
    <w:rsid w:val="EFBF06A0"/>
    <w:rsid w:val="EFBF586D"/>
    <w:rsid w:val="EFC7FA14"/>
    <w:rsid w:val="EFE7B008"/>
    <w:rsid w:val="EFE9F337"/>
    <w:rsid w:val="EFEA37B0"/>
    <w:rsid w:val="EFEEEB3C"/>
    <w:rsid w:val="EFFB7EB6"/>
    <w:rsid w:val="EFFDCE1A"/>
    <w:rsid w:val="EFFED794"/>
    <w:rsid w:val="EFFFDD48"/>
    <w:rsid w:val="F1FF4748"/>
    <w:rsid w:val="F1FFB7B3"/>
    <w:rsid w:val="F25CD2DA"/>
    <w:rsid w:val="F2EFC1C2"/>
    <w:rsid w:val="F2FD0D40"/>
    <w:rsid w:val="F37131A1"/>
    <w:rsid w:val="F3BDE671"/>
    <w:rsid w:val="F3DF1597"/>
    <w:rsid w:val="F57EBEFC"/>
    <w:rsid w:val="F57F8400"/>
    <w:rsid w:val="F5E7D9D6"/>
    <w:rsid w:val="F5EE4154"/>
    <w:rsid w:val="F5F77975"/>
    <w:rsid w:val="F5FF0509"/>
    <w:rsid w:val="F5FFD357"/>
    <w:rsid w:val="F676CB42"/>
    <w:rsid w:val="F67889CA"/>
    <w:rsid w:val="F6CFC127"/>
    <w:rsid w:val="F6FE72C5"/>
    <w:rsid w:val="F755E83A"/>
    <w:rsid w:val="F77AC2CC"/>
    <w:rsid w:val="F79B99A9"/>
    <w:rsid w:val="F7AF0897"/>
    <w:rsid w:val="F7B22134"/>
    <w:rsid w:val="F7BBA574"/>
    <w:rsid w:val="F7BF17C6"/>
    <w:rsid w:val="F7E78732"/>
    <w:rsid w:val="F7EAC4E9"/>
    <w:rsid w:val="F7F78876"/>
    <w:rsid w:val="F7FB5272"/>
    <w:rsid w:val="F7FF13B0"/>
    <w:rsid w:val="F7FF673F"/>
    <w:rsid w:val="F7FF89C1"/>
    <w:rsid w:val="F92E75CD"/>
    <w:rsid w:val="F9E8BED5"/>
    <w:rsid w:val="F9EE29FF"/>
    <w:rsid w:val="FA6BB285"/>
    <w:rsid w:val="FA7F3391"/>
    <w:rsid w:val="FAB45D6B"/>
    <w:rsid w:val="FADFB39F"/>
    <w:rsid w:val="FADFF884"/>
    <w:rsid w:val="FAF7DA5D"/>
    <w:rsid w:val="FAFDC6C6"/>
    <w:rsid w:val="FB2BF06B"/>
    <w:rsid w:val="FB75041B"/>
    <w:rsid w:val="FB753227"/>
    <w:rsid w:val="FB8B8FD3"/>
    <w:rsid w:val="FB9FAA8B"/>
    <w:rsid w:val="FBBF7A59"/>
    <w:rsid w:val="FBDFBCFE"/>
    <w:rsid w:val="FBE74AAA"/>
    <w:rsid w:val="FBF7B406"/>
    <w:rsid w:val="FBFD1C78"/>
    <w:rsid w:val="FBFD7F7B"/>
    <w:rsid w:val="FBFEECED"/>
    <w:rsid w:val="FC0F9331"/>
    <w:rsid w:val="FC1DBC60"/>
    <w:rsid w:val="FC738CFA"/>
    <w:rsid w:val="FC7F656E"/>
    <w:rsid w:val="FC7F8C7E"/>
    <w:rsid w:val="FC7FFFF0"/>
    <w:rsid w:val="FCB7963C"/>
    <w:rsid w:val="FCDBAA48"/>
    <w:rsid w:val="FCDF1820"/>
    <w:rsid w:val="FCE75C5E"/>
    <w:rsid w:val="FCF6ADD6"/>
    <w:rsid w:val="FCFFD3B6"/>
    <w:rsid w:val="FD49CF1F"/>
    <w:rsid w:val="FD9F3309"/>
    <w:rsid w:val="FDBE4245"/>
    <w:rsid w:val="FDBF5CD1"/>
    <w:rsid w:val="FDCB2AED"/>
    <w:rsid w:val="FDDEB3DC"/>
    <w:rsid w:val="FDDFDCCF"/>
    <w:rsid w:val="FDE2034F"/>
    <w:rsid w:val="FDEE1CB6"/>
    <w:rsid w:val="FDF71910"/>
    <w:rsid w:val="FDFC03D5"/>
    <w:rsid w:val="FDFFC380"/>
    <w:rsid w:val="FE5E4DBA"/>
    <w:rsid w:val="FE5FDBD0"/>
    <w:rsid w:val="FEAEEC24"/>
    <w:rsid w:val="FEB57BF9"/>
    <w:rsid w:val="FEBFC84A"/>
    <w:rsid w:val="FEBFCA4D"/>
    <w:rsid w:val="FEC99DD9"/>
    <w:rsid w:val="FECC3770"/>
    <w:rsid w:val="FEDF34AB"/>
    <w:rsid w:val="FEDFF135"/>
    <w:rsid w:val="FEFBB965"/>
    <w:rsid w:val="FEFC0698"/>
    <w:rsid w:val="FEFD056D"/>
    <w:rsid w:val="FEFD06CD"/>
    <w:rsid w:val="FEFD236C"/>
    <w:rsid w:val="FEFD403F"/>
    <w:rsid w:val="FEFF23AB"/>
    <w:rsid w:val="FEFFE748"/>
    <w:rsid w:val="FF1F3E0A"/>
    <w:rsid w:val="FF3DB632"/>
    <w:rsid w:val="FF47446A"/>
    <w:rsid w:val="FF57B05B"/>
    <w:rsid w:val="FF5FCAF8"/>
    <w:rsid w:val="FF6D24D4"/>
    <w:rsid w:val="FF6E54D7"/>
    <w:rsid w:val="FF73D4B7"/>
    <w:rsid w:val="FF768982"/>
    <w:rsid w:val="FF7701FA"/>
    <w:rsid w:val="FF7783A6"/>
    <w:rsid w:val="FF7C30EE"/>
    <w:rsid w:val="FF7D296B"/>
    <w:rsid w:val="FF7F69F3"/>
    <w:rsid w:val="FF8FD673"/>
    <w:rsid w:val="FF9F00C1"/>
    <w:rsid w:val="FFAD4DCF"/>
    <w:rsid w:val="FFAE975F"/>
    <w:rsid w:val="FFAFEC69"/>
    <w:rsid w:val="FFB71AA4"/>
    <w:rsid w:val="FFB7FA3A"/>
    <w:rsid w:val="FFB92FCF"/>
    <w:rsid w:val="FFB9D44A"/>
    <w:rsid w:val="FFBB8996"/>
    <w:rsid w:val="FFBF3098"/>
    <w:rsid w:val="FFBFF408"/>
    <w:rsid w:val="FFCEA656"/>
    <w:rsid w:val="FFD73E45"/>
    <w:rsid w:val="FFDF23AA"/>
    <w:rsid w:val="FFDF715A"/>
    <w:rsid w:val="FFDFDF50"/>
    <w:rsid w:val="FFE6415D"/>
    <w:rsid w:val="FFE81AEB"/>
    <w:rsid w:val="FFEDA84F"/>
    <w:rsid w:val="FFEE0FB4"/>
    <w:rsid w:val="FFEF3896"/>
    <w:rsid w:val="FFF36342"/>
    <w:rsid w:val="FFF7DF90"/>
    <w:rsid w:val="FFFBBE76"/>
    <w:rsid w:val="FFFD736B"/>
    <w:rsid w:val="FFFEB0CA"/>
    <w:rsid w:val="FFFF2604"/>
    <w:rsid w:val="FFFF73E2"/>
    <w:rsid w:val="FFFFA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3"/>
    <w:next w:val="4"/>
    <w:qFormat/>
    <w:uiPriority w:val="0"/>
    <w:pPr>
      <w:ind w:firstLine="200" w:firstLineChars="200"/>
    </w:pPr>
    <w:rPr>
      <w:color w:val="000000"/>
    </w:rPr>
  </w:style>
  <w:style w:type="paragraph" w:customStyle="1" w:styleId="3">
    <w:name w:val="正文 New"/>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er"/>
    <w:basedOn w:val="1"/>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7">
    <w:name w:val="BodyText"/>
    <w:basedOn w:val="1"/>
    <w:qFormat/>
    <w:uiPriority w:val="0"/>
    <w:pPr>
      <w:spacing w:after="120"/>
      <w:textAlignment w:val="baseline"/>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577</Words>
  <Characters>3293</Characters>
  <Lines>27</Lines>
  <Paragraphs>7</Paragraphs>
  <TotalTime>0</TotalTime>
  <ScaleCrop>false</ScaleCrop>
  <LinksUpToDate>false</LinksUpToDate>
  <CharactersWithSpaces>3863</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2021-03-29T18:09:00Z</dcterms:created>
  <dc:creator>Administrator</dc:creator>
  <cp:lastModifiedBy>admin</cp:lastModifiedBy>
  <dcterms:modified xsi:type="dcterms:W3CDTF">2023-02-25T07:23:11Z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