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723" w:firstLineChars="200"/>
        <w:jc w:val="center"/>
        <w:rPr>
          <w:rFonts w:hint="eastAsia" w:ascii="Times New Roman" w:hAnsi="Times New Roman" w:eastAsia="华文中宋"/>
          <w:b/>
          <w:bCs w:val="0"/>
          <w:sz w:val="36"/>
          <w:szCs w:val="36"/>
        </w:rPr>
      </w:pPr>
      <w:bookmarkStart w:id="0" w:name="_GoBack"/>
      <w:bookmarkEnd w:id="0"/>
      <w:r>
        <w:rPr>
          <w:rFonts w:hint="eastAsia" w:ascii="Times New Roman" w:hAnsi="Times New Roman" w:eastAsia="华文中宋"/>
          <w:b/>
          <w:bCs w:val="0"/>
          <w:sz w:val="36"/>
          <w:szCs w:val="36"/>
        </w:rPr>
        <w:t>富硒茶叶</w:t>
      </w:r>
      <w:r>
        <w:rPr>
          <w:rFonts w:hint="eastAsia" w:ascii="Times New Roman" w:hAnsi="Times New Roman" w:eastAsia="华文中宋"/>
          <w:b/>
          <w:bCs w:val="0"/>
          <w:sz w:val="36"/>
          <w:szCs w:val="36"/>
          <w:lang w:val="en-US" w:eastAsia="zh-CN"/>
        </w:rPr>
        <w:t>种植</w:t>
      </w:r>
      <w:r>
        <w:rPr>
          <w:rFonts w:hint="eastAsia" w:ascii="Times New Roman" w:hAnsi="Times New Roman" w:eastAsia="华文中宋"/>
          <w:b/>
          <w:bCs w:val="0"/>
          <w:sz w:val="36"/>
          <w:szCs w:val="36"/>
        </w:rPr>
        <w:t>硒含量标准化提升技术</w:t>
      </w:r>
    </w:p>
    <w:p>
      <w:pPr>
        <w:adjustRightInd w:val="0"/>
        <w:snapToGrid w:val="0"/>
        <w:spacing w:line="600" w:lineRule="exact"/>
        <w:ind w:firstLine="640" w:firstLineChars="200"/>
        <w:rPr>
          <w:rFonts w:ascii="Times New Roman" w:hAnsi="Times New Roman" w:eastAsia="黑体"/>
          <w:bCs/>
          <w:sz w:val="32"/>
          <w:szCs w:val="32"/>
        </w:rPr>
      </w:pPr>
      <w:r>
        <w:rPr>
          <w:rFonts w:ascii="Times New Roman" w:hAnsi="Times New Roman" w:eastAsia="黑体"/>
          <w:bCs/>
          <w:sz w:val="32"/>
          <w:szCs w:val="32"/>
        </w:rPr>
        <w:t>一、技术概述</w:t>
      </w:r>
    </w:p>
    <w:p>
      <w:pPr>
        <w:snapToGrid w:val="0"/>
        <w:spacing w:line="560" w:lineRule="exact"/>
        <w:ind w:firstLine="643" w:firstLineChars="200"/>
        <w:rPr>
          <w:rFonts w:ascii="Times New Roman" w:hAnsi="Times New Roman" w:eastAsia="仿宋_GB2312"/>
          <w:b/>
          <w:color w:val="000000"/>
          <w:sz w:val="36"/>
          <w:szCs w:val="36"/>
        </w:rPr>
      </w:pPr>
      <w:r>
        <w:rPr>
          <w:rFonts w:ascii="Times New Roman" w:hAnsi="Times New Roman" w:eastAsia="楷体"/>
          <w:b/>
          <w:sz w:val="32"/>
          <w:szCs w:val="32"/>
        </w:rPr>
        <w:t>（一）技术基本情况</w:t>
      </w:r>
    </w:p>
    <w:p>
      <w:pPr>
        <w:autoSpaceDE w:val="0"/>
        <w:autoSpaceDN w:val="0"/>
        <w:adjustRightInd w:val="0"/>
        <w:spacing w:line="360" w:lineRule="auto"/>
        <w:ind w:firstLine="640" w:firstLineChars="200"/>
        <w:jc w:val="left"/>
        <w:rPr>
          <w:rFonts w:hint="eastAsia" w:ascii="仿宋" w:hAnsi="仿宋" w:eastAsia="仿宋"/>
          <w:sz w:val="32"/>
          <w:szCs w:val="32"/>
        </w:rPr>
      </w:pPr>
      <w:r>
        <w:rPr>
          <w:rFonts w:hint="eastAsia" w:ascii="仿宋" w:hAnsi="仿宋" w:eastAsia="仿宋"/>
          <w:sz w:val="32"/>
          <w:szCs w:val="32"/>
          <w:lang w:val="en-US" w:eastAsia="zh-CN"/>
        </w:rPr>
        <w:t>开阳富硒茶、凤冈锌硒茶等贵州知名茶叶均以硒作为特色和差异点，但在市场推广过程中往往发现自然种植的茶叶中硒含量存在不稳定性，极大影响了产品的销售和品牌的打造。为了确保富硒茶叶中的硒含量能稳定达到相关标准《富硒茶》NY/T600中额相关要求，本技术采用贵州山区利于操作的叶面硒生物营养强化技术，在茶叶生长和营养积累的过程中为茶树补充硒元素摄入，使得茶树吸收、积累转化硒元素为有机硒，最终在茶芽萌发的过程中富集在茶叶里，实现富硒茶叶的标准化提升。</w:t>
      </w:r>
      <w:r>
        <w:rPr>
          <w:rFonts w:hint="eastAsia" w:ascii="仿宋" w:hAnsi="仿宋" w:eastAsia="仿宋"/>
          <w:sz w:val="32"/>
          <w:szCs w:val="32"/>
        </w:rPr>
        <w:t>同时，实施以健康营养、安全为基础，以富硒为重点的特色农产品产业化推广研究，推进农业标准化生产管理进程、促进农业现代化建设，在保障农产品质量安全的同时,通过富硒化提高</w:t>
      </w:r>
      <w:r>
        <w:rPr>
          <w:rFonts w:hint="eastAsia" w:ascii="仿宋" w:hAnsi="仿宋" w:eastAsia="仿宋"/>
          <w:sz w:val="32"/>
          <w:szCs w:val="32"/>
          <w:lang w:val="en-US" w:eastAsia="zh-CN"/>
        </w:rPr>
        <w:t>茶叶</w:t>
      </w:r>
      <w:r>
        <w:rPr>
          <w:rFonts w:hint="eastAsia" w:ascii="仿宋" w:hAnsi="仿宋" w:eastAsia="仿宋"/>
          <w:sz w:val="32"/>
          <w:szCs w:val="32"/>
        </w:rPr>
        <w:t>的经济价值,增加农民</w:t>
      </w:r>
      <w:r>
        <w:rPr>
          <w:rFonts w:hint="eastAsia" w:ascii="仿宋" w:hAnsi="仿宋" w:eastAsia="仿宋"/>
          <w:sz w:val="32"/>
          <w:szCs w:val="32"/>
          <w:lang w:val="en-US" w:eastAsia="zh-CN"/>
        </w:rPr>
        <w:t>和茶叶生产企业</w:t>
      </w:r>
      <w:r>
        <w:rPr>
          <w:rFonts w:hint="eastAsia" w:ascii="仿宋" w:hAnsi="仿宋" w:eastAsia="仿宋"/>
          <w:sz w:val="32"/>
          <w:szCs w:val="32"/>
        </w:rPr>
        <w:t>的收益。</w:t>
      </w:r>
    </w:p>
    <w:p>
      <w:pPr>
        <w:snapToGrid w:val="0"/>
        <w:spacing w:line="600" w:lineRule="exact"/>
        <w:ind w:firstLine="640"/>
        <w:rPr>
          <w:rFonts w:ascii="Times New Roman" w:hAnsi="Times New Roman" w:eastAsia="楷体"/>
          <w:b/>
          <w:sz w:val="32"/>
          <w:szCs w:val="32"/>
        </w:rPr>
      </w:pPr>
      <w:r>
        <w:rPr>
          <w:rFonts w:ascii="Times New Roman" w:hAnsi="Times New Roman" w:eastAsia="楷体"/>
          <w:b/>
          <w:sz w:val="32"/>
          <w:szCs w:val="32"/>
        </w:rPr>
        <w:t>（二）技术示范推广情况</w:t>
      </w:r>
    </w:p>
    <w:p>
      <w:pPr>
        <w:spacing w:line="6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富硒茶叶</w:t>
      </w:r>
      <w:r>
        <w:rPr>
          <w:rFonts w:hint="eastAsia" w:ascii="仿宋" w:hAnsi="仿宋" w:eastAsia="仿宋"/>
          <w:sz w:val="32"/>
          <w:szCs w:val="32"/>
          <w:lang w:val="en-US" w:eastAsia="zh-CN"/>
        </w:rPr>
        <w:t>种植</w:t>
      </w:r>
      <w:r>
        <w:rPr>
          <w:rFonts w:hint="eastAsia" w:ascii="仿宋" w:hAnsi="仿宋" w:eastAsia="仿宋"/>
          <w:sz w:val="32"/>
          <w:szCs w:val="32"/>
        </w:rPr>
        <w:t>硒含量标准化提升</w:t>
      </w:r>
      <w:r>
        <w:rPr>
          <w:rFonts w:hint="eastAsia" w:ascii="仿宋" w:hAnsi="仿宋" w:eastAsia="仿宋"/>
          <w:sz w:val="32"/>
          <w:szCs w:val="32"/>
          <w:lang w:val="en-US" w:eastAsia="zh-CN"/>
        </w:rPr>
        <w:t>技术，已经在全国各个茶叶产区均进行了一定规模的示范和推广</w:t>
      </w:r>
      <w:r>
        <w:rPr>
          <w:rFonts w:hint="eastAsia" w:ascii="仿宋" w:hAnsi="仿宋" w:eastAsia="仿宋"/>
          <w:sz w:val="32"/>
          <w:szCs w:val="32"/>
        </w:rPr>
        <w:t>，</w:t>
      </w:r>
      <w:r>
        <w:rPr>
          <w:rFonts w:hint="eastAsia" w:ascii="仿宋" w:hAnsi="仿宋" w:eastAsia="仿宋"/>
          <w:sz w:val="32"/>
          <w:szCs w:val="32"/>
          <w:lang w:val="en-US" w:eastAsia="zh-CN"/>
        </w:rPr>
        <w:t>通过富硒</w:t>
      </w:r>
      <w:r>
        <w:rPr>
          <w:rFonts w:hint="eastAsia" w:ascii="仿宋" w:hAnsi="仿宋" w:eastAsia="仿宋"/>
          <w:sz w:val="32"/>
          <w:szCs w:val="32"/>
        </w:rPr>
        <w:t>生物营养强化</w:t>
      </w:r>
      <w:r>
        <w:rPr>
          <w:rFonts w:hint="eastAsia" w:ascii="仿宋" w:hAnsi="仿宋" w:eastAsia="仿宋"/>
          <w:sz w:val="32"/>
          <w:szCs w:val="32"/>
          <w:lang w:val="en-US" w:eastAsia="zh-CN"/>
        </w:rPr>
        <w:t>实现茶叶硒含量的提升，打造名副其实的富硒茶，一方面增加了茶叶的硒营养价值，另一方面解决企业的后顾之忧，让企业在市场推广过程中不用担心硒含量不达标的问题，助力农民和农民企业增加效益</w:t>
      </w:r>
      <w:r>
        <w:rPr>
          <w:rFonts w:ascii="仿宋" w:hAnsi="仿宋" w:eastAsia="仿宋"/>
          <w:sz w:val="32"/>
          <w:szCs w:val="32"/>
        </w:rPr>
        <w:t>。</w:t>
      </w:r>
      <w:r>
        <w:rPr>
          <w:rFonts w:hint="eastAsia" w:ascii="仿宋" w:hAnsi="仿宋" w:eastAsia="仿宋"/>
          <w:sz w:val="32"/>
          <w:szCs w:val="32"/>
        </w:rPr>
        <w:t>富硒茶叶硒含量标准化提升</w:t>
      </w:r>
      <w:r>
        <w:rPr>
          <w:rFonts w:hint="eastAsia" w:ascii="仿宋" w:hAnsi="仿宋" w:eastAsia="仿宋"/>
          <w:sz w:val="32"/>
          <w:szCs w:val="32"/>
          <w:lang w:val="en-US" w:eastAsia="zh-CN"/>
        </w:rPr>
        <w:t>技术已经成功应用于苏州碧螺春、黄山毛峰、太平猴魁、西湖龙井、云南普洱等各类茶叶上。</w:t>
      </w:r>
    </w:p>
    <w:p>
      <w:pPr>
        <w:snapToGrid w:val="0"/>
        <w:spacing w:line="600" w:lineRule="exact"/>
        <w:ind w:firstLine="640"/>
        <w:rPr>
          <w:rFonts w:ascii="Times New Roman" w:hAnsi="Times New Roman" w:eastAsia="楷体"/>
          <w:b/>
          <w:sz w:val="32"/>
          <w:szCs w:val="32"/>
        </w:rPr>
      </w:pPr>
      <w:r>
        <w:rPr>
          <w:rFonts w:ascii="Times New Roman" w:hAnsi="Times New Roman" w:eastAsia="楷体"/>
          <w:b/>
          <w:sz w:val="32"/>
          <w:szCs w:val="32"/>
        </w:rPr>
        <w:t>（三）提质增效情况</w:t>
      </w:r>
    </w:p>
    <w:p>
      <w:pPr>
        <w:spacing w:line="600" w:lineRule="exact"/>
        <w:ind w:firstLine="640"/>
        <w:rPr>
          <w:rFonts w:ascii="仿宋" w:hAnsi="仿宋" w:eastAsia="仿宋"/>
          <w:sz w:val="32"/>
          <w:szCs w:val="32"/>
        </w:rPr>
      </w:pPr>
      <w:r>
        <w:rPr>
          <w:rFonts w:ascii="仿宋" w:hAnsi="仿宋" w:eastAsia="仿宋"/>
          <w:sz w:val="32"/>
          <w:szCs w:val="32"/>
        </w:rPr>
        <w:t>根据相关</w:t>
      </w:r>
      <w:r>
        <w:rPr>
          <w:rFonts w:hint="eastAsia" w:ascii="仿宋" w:hAnsi="仿宋" w:eastAsia="仿宋"/>
          <w:sz w:val="32"/>
          <w:szCs w:val="32"/>
          <w:lang w:val="en-US" w:eastAsia="zh-CN"/>
        </w:rPr>
        <w:t>示范推广情况，与</w:t>
      </w:r>
      <w:r>
        <w:rPr>
          <w:rFonts w:ascii="仿宋" w:hAnsi="仿宋" w:eastAsia="仿宋"/>
          <w:sz w:val="32"/>
          <w:szCs w:val="32"/>
        </w:rPr>
        <w:t>常规技术</w:t>
      </w:r>
      <w:r>
        <w:rPr>
          <w:rFonts w:hint="eastAsia" w:ascii="仿宋" w:hAnsi="仿宋" w:eastAsia="仿宋"/>
          <w:sz w:val="32"/>
          <w:szCs w:val="32"/>
          <w:lang w:val="en-US" w:eastAsia="zh-CN"/>
        </w:rPr>
        <w:t>种植普通茶叶</w:t>
      </w:r>
      <w:r>
        <w:rPr>
          <w:rFonts w:ascii="仿宋" w:hAnsi="仿宋" w:eastAsia="仿宋"/>
          <w:sz w:val="32"/>
          <w:szCs w:val="32"/>
        </w:rPr>
        <w:t>相比，</w:t>
      </w:r>
      <w:r>
        <w:rPr>
          <w:rFonts w:hint="eastAsia" w:ascii="仿宋" w:hAnsi="仿宋" w:eastAsia="仿宋"/>
          <w:sz w:val="32"/>
          <w:szCs w:val="32"/>
        </w:rPr>
        <w:t>富硒茶叶</w:t>
      </w:r>
      <w:r>
        <w:rPr>
          <w:rFonts w:hint="eastAsia" w:ascii="仿宋" w:hAnsi="仿宋" w:eastAsia="仿宋"/>
          <w:sz w:val="32"/>
          <w:szCs w:val="32"/>
          <w:lang w:val="en-US" w:eastAsia="zh-CN"/>
        </w:rPr>
        <w:t>种植</w:t>
      </w:r>
      <w:r>
        <w:rPr>
          <w:rFonts w:hint="eastAsia" w:ascii="仿宋" w:hAnsi="仿宋" w:eastAsia="仿宋"/>
          <w:sz w:val="32"/>
          <w:szCs w:val="32"/>
        </w:rPr>
        <w:t>硒含量标准化提升</w:t>
      </w:r>
      <w:r>
        <w:rPr>
          <w:rFonts w:hint="eastAsia" w:ascii="仿宋" w:hAnsi="仿宋" w:eastAsia="仿宋"/>
          <w:sz w:val="32"/>
          <w:szCs w:val="32"/>
          <w:lang w:val="en-US" w:eastAsia="zh-CN"/>
        </w:rPr>
        <w:t>技术</w:t>
      </w:r>
      <w:r>
        <w:rPr>
          <w:rFonts w:ascii="仿宋" w:hAnsi="仿宋" w:eastAsia="仿宋"/>
          <w:sz w:val="32"/>
          <w:szCs w:val="32"/>
        </w:rPr>
        <w:t>可</w:t>
      </w:r>
      <w:r>
        <w:rPr>
          <w:rFonts w:hint="eastAsia" w:ascii="仿宋" w:hAnsi="仿宋" w:eastAsia="仿宋"/>
          <w:sz w:val="32"/>
          <w:szCs w:val="32"/>
        </w:rPr>
        <w:t>实现</w:t>
      </w:r>
      <w:r>
        <w:rPr>
          <w:rFonts w:hint="eastAsia" w:ascii="仿宋" w:hAnsi="仿宋" w:eastAsia="仿宋"/>
          <w:sz w:val="32"/>
          <w:szCs w:val="32"/>
          <w:lang w:val="en-US" w:eastAsia="zh-CN"/>
        </w:rPr>
        <w:t xml:space="preserve">茶叶硒含量增加50 </w:t>
      </w:r>
      <w:r>
        <w:rPr>
          <w:rFonts w:ascii="仿宋" w:hAnsi="仿宋" w:eastAsia="仿宋"/>
          <w:sz w:val="32"/>
          <w:szCs w:val="32"/>
        </w:rPr>
        <w:t>%以上，</w:t>
      </w:r>
      <w:r>
        <w:rPr>
          <w:rFonts w:hint="eastAsia" w:ascii="仿宋" w:hAnsi="仿宋" w:eastAsia="仿宋"/>
          <w:sz w:val="32"/>
          <w:szCs w:val="32"/>
          <w:lang w:val="en-US" w:eastAsia="zh-CN"/>
        </w:rPr>
        <w:t>达到富硒茶行业标准富硒标准要求（茶叶硒含量≥0.25 mg/kg）</w:t>
      </w:r>
      <w:r>
        <w:rPr>
          <w:rFonts w:ascii="仿宋" w:hAnsi="仿宋" w:eastAsia="仿宋"/>
          <w:sz w:val="32"/>
          <w:szCs w:val="32"/>
        </w:rPr>
        <w:t>，</w:t>
      </w:r>
      <w:r>
        <w:rPr>
          <w:rFonts w:hint="eastAsia" w:ascii="仿宋" w:hAnsi="仿宋" w:eastAsia="仿宋"/>
          <w:sz w:val="32"/>
          <w:szCs w:val="32"/>
          <w:lang w:val="en-US" w:eastAsia="zh-CN"/>
        </w:rPr>
        <w:t>每亩茶园综合种植效益增加5</w:t>
      </w:r>
      <w:r>
        <w:rPr>
          <w:rFonts w:ascii="仿宋" w:hAnsi="仿宋" w:eastAsia="仿宋"/>
          <w:sz w:val="32"/>
          <w:szCs w:val="32"/>
        </w:rPr>
        <w:t>00元以上</w:t>
      </w:r>
      <w:r>
        <w:rPr>
          <w:rFonts w:hint="eastAsia" w:ascii="仿宋" w:hAnsi="仿宋" w:eastAsia="仿宋"/>
          <w:sz w:val="32"/>
          <w:szCs w:val="32"/>
        </w:rPr>
        <w:t>。</w:t>
      </w:r>
    </w:p>
    <w:p>
      <w:pPr>
        <w:snapToGrid w:val="0"/>
        <w:spacing w:line="600" w:lineRule="exact"/>
        <w:ind w:firstLine="643" w:firstLineChars="200"/>
        <w:rPr>
          <w:rFonts w:ascii="Times New Roman" w:hAnsi="Times New Roman" w:eastAsia="楷体_GB2312"/>
          <w:b/>
          <w:i/>
          <w:color w:val="000000"/>
          <w:sz w:val="28"/>
          <w:szCs w:val="28"/>
        </w:rPr>
      </w:pPr>
      <w:r>
        <w:rPr>
          <w:rFonts w:ascii="Times New Roman" w:hAnsi="Times New Roman" w:eastAsia="楷体"/>
          <w:b/>
          <w:sz w:val="32"/>
          <w:szCs w:val="32"/>
        </w:rPr>
        <w:t>（四）技术获奖情况</w:t>
      </w:r>
    </w:p>
    <w:p>
      <w:pPr>
        <w:spacing w:line="360" w:lineRule="auto"/>
        <w:ind w:firstLine="480" w:firstLineChars="150"/>
        <w:rPr>
          <w:rFonts w:hint="eastAsia" w:ascii="仿宋" w:hAnsi="仿宋" w:eastAsia="仿宋"/>
          <w:sz w:val="32"/>
          <w:szCs w:val="32"/>
        </w:rPr>
      </w:pPr>
      <w:r>
        <w:rPr>
          <w:rFonts w:hint="eastAsia" w:ascii="仿宋" w:hAnsi="仿宋" w:eastAsia="仿宋"/>
          <w:sz w:val="32"/>
          <w:szCs w:val="32"/>
          <w:lang w:val="en-US" w:eastAsia="zh-CN"/>
        </w:rPr>
        <w:t>参与</w:t>
      </w:r>
      <w:r>
        <w:rPr>
          <w:rFonts w:hint="eastAsia" w:ascii="仿宋" w:hAnsi="仿宋" w:eastAsia="仿宋"/>
          <w:sz w:val="32"/>
          <w:szCs w:val="32"/>
        </w:rPr>
        <w:t>制定发布行业标准《富硒农产品》</w:t>
      </w:r>
      <w:r>
        <w:rPr>
          <w:rFonts w:hint="eastAsia" w:ascii="仿宋" w:hAnsi="仿宋" w:eastAsia="仿宋"/>
          <w:sz w:val="32"/>
          <w:szCs w:val="32"/>
          <w:lang w:eastAsia="zh-CN"/>
        </w:rPr>
        <w:t>（GHT1135-2017）</w:t>
      </w:r>
      <w:r>
        <w:rPr>
          <w:rFonts w:hint="eastAsia" w:ascii="仿宋" w:hAnsi="仿宋" w:eastAsia="仿宋"/>
          <w:sz w:val="32"/>
          <w:szCs w:val="32"/>
        </w:rPr>
        <w:t>、</w:t>
      </w:r>
      <w:r>
        <w:rPr>
          <w:rFonts w:hint="eastAsia" w:ascii="仿宋" w:hAnsi="仿宋" w:eastAsia="仿宋"/>
          <w:sz w:val="32"/>
          <w:szCs w:val="32"/>
          <w:lang w:val="en-US" w:eastAsia="zh-CN"/>
        </w:rPr>
        <w:t>地方标准</w:t>
      </w:r>
      <w:r>
        <w:rPr>
          <w:rFonts w:hint="eastAsia" w:ascii="仿宋" w:hAnsi="仿宋" w:eastAsia="仿宋"/>
          <w:sz w:val="32"/>
          <w:szCs w:val="32"/>
        </w:rPr>
        <w:t>《茶叶富硒栽培技术规程》</w:t>
      </w:r>
      <w:r>
        <w:rPr>
          <w:rFonts w:hint="eastAsia" w:ascii="仿宋" w:hAnsi="仿宋" w:eastAsia="仿宋"/>
          <w:sz w:val="32"/>
          <w:szCs w:val="32"/>
          <w:lang w:eastAsia="zh-CN"/>
        </w:rPr>
        <w:t>（DB 36/T 1321—2020）</w:t>
      </w:r>
      <w:r>
        <w:rPr>
          <w:rFonts w:hint="eastAsia" w:ascii="仿宋" w:hAnsi="仿宋" w:eastAsia="仿宋"/>
          <w:sz w:val="28"/>
          <w:szCs w:val="28"/>
        </w:rPr>
        <w:t>，</w:t>
      </w:r>
      <w:r>
        <w:rPr>
          <w:rFonts w:ascii="仿宋" w:hAnsi="仿宋" w:eastAsia="仿宋"/>
          <w:sz w:val="32"/>
          <w:szCs w:val="32"/>
        </w:rPr>
        <w:t>该技术</w:t>
      </w:r>
      <w:r>
        <w:rPr>
          <w:rFonts w:hint="eastAsia" w:ascii="仿宋" w:hAnsi="仿宋" w:eastAsia="仿宋"/>
          <w:sz w:val="32"/>
          <w:szCs w:val="32"/>
          <w:lang w:val="en-US" w:eastAsia="zh-CN"/>
        </w:rPr>
        <w:t>相关成果还获得</w:t>
      </w:r>
      <w:r>
        <w:rPr>
          <w:rFonts w:hint="eastAsia" w:ascii="仿宋" w:hAnsi="仿宋" w:eastAsia="仿宋"/>
          <w:sz w:val="32"/>
          <w:szCs w:val="32"/>
        </w:rPr>
        <w:t>广西科学技术三等奖，广西农业科学院科学技术二等奖，苏州市科技进步三等奖。</w:t>
      </w:r>
    </w:p>
    <w:p>
      <w:pPr>
        <w:snapToGrid w:val="0"/>
        <w:spacing w:line="600" w:lineRule="exact"/>
        <w:ind w:firstLine="640" w:firstLineChars="200"/>
        <w:rPr>
          <w:rFonts w:ascii="Times New Roman" w:hAnsi="Times New Roman" w:eastAsia="黑体"/>
          <w:color w:val="000000"/>
          <w:sz w:val="36"/>
          <w:szCs w:val="36"/>
        </w:rPr>
      </w:pPr>
      <w:r>
        <w:rPr>
          <w:rFonts w:ascii="Times New Roman" w:hAnsi="Times New Roman" w:eastAsia="黑体"/>
          <w:sz w:val="32"/>
          <w:szCs w:val="32"/>
        </w:rPr>
        <w:t>二、技术要点</w:t>
      </w:r>
    </w:p>
    <w:p>
      <w:pPr>
        <w:spacing w:line="360" w:lineRule="auto"/>
        <w:ind w:firstLine="640" w:firstLineChars="200"/>
        <w:rPr>
          <w:rFonts w:hint="default" w:ascii="仿宋" w:hAnsi="仿宋" w:eastAsia="仿宋"/>
          <w:sz w:val="32"/>
          <w:szCs w:val="32"/>
          <w:lang w:val="en-US" w:eastAsia="zh-CN"/>
        </w:rPr>
      </w:pPr>
      <w:r>
        <w:rPr>
          <w:rFonts w:ascii="仿宋" w:hAnsi="仿宋" w:eastAsia="仿宋"/>
          <w:sz w:val="32"/>
          <w:szCs w:val="32"/>
        </w:rPr>
        <w:t>1、</w:t>
      </w:r>
      <w:r>
        <w:rPr>
          <w:rFonts w:hint="eastAsia" w:ascii="仿宋" w:hAnsi="仿宋" w:eastAsia="仿宋"/>
          <w:sz w:val="32"/>
          <w:szCs w:val="32"/>
          <w:lang w:val="en-US" w:eastAsia="zh-CN"/>
        </w:rPr>
        <w:t>技术原理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针对不能天然达到</w:t>
      </w:r>
      <w:r>
        <w:rPr>
          <w:rFonts w:hint="eastAsia" w:ascii="仿宋" w:hAnsi="仿宋" w:eastAsia="仿宋"/>
          <w:sz w:val="32"/>
          <w:szCs w:val="32"/>
          <w:lang w:val="en-US" w:eastAsia="zh-CN"/>
        </w:rPr>
        <w:t>《富硒茶》（NY/T600）</w:t>
      </w:r>
      <w:r>
        <w:rPr>
          <w:rFonts w:hint="eastAsia" w:ascii="仿宋" w:hAnsi="仿宋" w:eastAsia="仿宋"/>
          <w:sz w:val="32"/>
          <w:szCs w:val="32"/>
        </w:rPr>
        <w:t>中有关富硒</w:t>
      </w:r>
      <w:r>
        <w:rPr>
          <w:rFonts w:hint="eastAsia" w:ascii="仿宋" w:hAnsi="仿宋" w:eastAsia="仿宋"/>
          <w:sz w:val="32"/>
          <w:szCs w:val="32"/>
          <w:lang w:val="en-US" w:eastAsia="zh-CN"/>
        </w:rPr>
        <w:t>茶</w:t>
      </w:r>
      <w:r>
        <w:rPr>
          <w:rFonts w:hint="eastAsia" w:ascii="仿宋" w:hAnsi="仿宋" w:eastAsia="仿宋"/>
          <w:sz w:val="32"/>
          <w:szCs w:val="32"/>
        </w:rPr>
        <w:t>（即硒含量</w:t>
      </w:r>
      <w:r>
        <w:rPr>
          <w:rFonts w:hint="eastAsia" w:ascii="仿宋" w:hAnsi="仿宋" w:eastAsia="仿宋"/>
          <w:sz w:val="32"/>
          <w:szCs w:val="32"/>
          <w:lang w:val="en-US" w:eastAsia="zh-CN"/>
        </w:rPr>
        <w:t>0.25~4.0 mg/kg</w:t>
      </w:r>
      <w:r>
        <w:rPr>
          <w:rFonts w:hint="eastAsia" w:ascii="仿宋" w:hAnsi="仿宋" w:eastAsia="仿宋"/>
          <w:sz w:val="32"/>
          <w:szCs w:val="32"/>
        </w:rPr>
        <w:t>）硒含量要求的</w:t>
      </w:r>
      <w:r>
        <w:rPr>
          <w:rFonts w:hint="eastAsia" w:ascii="仿宋" w:hAnsi="仿宋" w:eastAsia="仿宋"/>
          <w:sz w:val="32"/>
          <w:szCs w:val="32"/>
          <w:lang w:val="en-US" w:eastAsia="zh-CN"/>
        </w:rPr>
        <w:t>茶叶</w:t>
      </w:r>
      <w:r>
        <w:rPr>
          <w:rFonts w:hint="eastAsia" w:ascii="仿宋" w:hAnsi="仿宋" w:eastAsia="仿宋"/>
          <w:sz w:val="32"/>
          <w:szCs w:val="32"/>
        </w:rPr>
        <w:t>，</w:t>
      </w:r>
      <w:r>
        <w:rPr>
          <w:rFonts w:hint="eastAsia" w:ascii="仿宋" w:hAnsi="仿宋" w:eastAsia="仿宋"/>
          <w:sz w:val="32"/>
          <w:szCs w:val="32"/>
          <w:lang w:val="en-US" w:eastAsia="zh-CN"/>
        </w:rPr>
        <w:t>需要</w:t>
      </w:r>
      <w:r>
        <w:rPr>
          <w:rFonts w:hint="eastAsia" w:ascii="仿宋" w:hAnsi="仿宋" w:eastAsia="仿宋"/>
          <w:sz w:val="32"/>
          <w:szCs w:val="32"/>
        </w:rPr>
        <w:t>在</w:t>
      </w:r>
      <w:r>
        <w:rPr>
          <w:rFonts w:hint="eastAsia" w:ascii="仿宋" w:hAnsi="仿宋" w:eastAsia="仿宋"/>
          <w:sz w:val="32"/>
          <w:szCs w:val="32"/>
          <w:lang w:val="en-US" w:eastAsia="zh-CN"/>
        </w:rPr>
        <w:t>茶叶</w:t>
      </w:r>
      <w:r>
        <w:rPr>
          <w:rFonts w:hint="eastAsia" w:ascii="仿宋" w:hAnsi="仿宋" w:eastAsia="仿宋"/>
          <w:sz w:val="32"/>
          <w:szCs w:val="32"/>
        </w:rPr>
        <w:t>的生长过程中，应用生物营养强化理念，有效增加</w:t>
      </w:r>
      <w:r>
        <w:rPr>
          <w:rFonts w:hint="eastAsia" w:ascii="仿宋" w:hAnsi="仿宋" w:eastAsia="仿宋"/>
          <w:sz w:val="32"/>
          <w:szCs w:val="32"/>
          <w:lang w:val="en-US" w:eastAsia="zh-CN"/>
        </w:rPr>
        <w:t>茶叶</w:t>
      </w:r>
      <w:r>
        <w:rPr>
          <w:rFonts w:hint="eastAsia" w:ascii="仿宋" w:hAnsi="仿宋" w:eastAsia="仿宋"/>
          <w:sz w:val="32"/>
          <w:szCs w:val="32"/>
        </w:rPr>
        <w:t>植株的硒元素供给，使得</w:t>
      </w:r>
      <w:r>
        <w:rPr>
          <w:rFonts w:hint="eastAsia" w:ascii="仿宋" w:hAnsi="仿宋" w:eastAsia="仿宋"/>
          <w:sz w:val="32"/>
          <w:szCs w:val="32"/>
          <w:lang w:val="en-US" w:eastAsia="zh-CN"/>
        </w:rPr>
        <w:t>茶叶</w:t>
      </w:r>
      <w:r>
        <w:rPr>
          <w:rFonts w:hint="eastAsia" w:ascii="仿宋" w:hAnsi="仿宋" w:eastAsia="仿宋"/>
          <w:sz w:val="32"/>
          <w:szCs w:val="32"/>
        </w:rPr>
        <w:t>植株在生长过程中不断的吸收、转化、积累硒元素，并最终</w:t>
      </w:r>
      <w:r>
        <w:rPr>
          <w:rFonts w:hint="eastAsia" w:ascii="仿宋" w:hAnsi="仿宋" w:eastAsia="仿宋"/>
          <w:sz w:val="32"/>
          <w:szCs w:val="32"/>
          <w:lang w:val="en-US" w:eastAsia="zh-CN"/>
        </w:rPr>
        <w:t>在茶芽萌发的过程中</w:t>
      </w:r>
      <w:r>
        <w:rPr>
          <w:rFonts w:hint="eastAsia" w:ascii="仿宋" w:hAnsi="仿宋" w:eastAsia="仿宋"/>
          <w:sz w:val="32"/>
          <w:szCs w:val="32"/>
        </w:rPr>
        <w:t>富集于</w:t>
      </w:r>
      <w:r>
        <w:rPr>
          <w:rFonts w:hint="eastAsia" w:ascii="仿宋" w:hAnsi="仿宋" w:eastAsia="仿宋"/>
          <w:sz w:val="32"/>
          <w:szCs w:val="32"/>
          <w:lang w:val="en-US" w:eastAsia="zh-CN"/>
        </w:rPr>
        <w:t>茶叶</w:t>
      </w:r>
      <w:r>
        <w:rPr>
          <w:rFonts w:hint="eastAsia" w:ascii="仿宋" w:hAnsi="仿宋" w:eastAsia="仿宋"/>
          <w:sz w:val="32"/>
          <w:szCs w:val="32"/>
        </w:rPr>
        <w:t>中，实现富硒</w:t>
      </w:r>
      <w:r>
        <w:rPr>
          <w:rFonts w:hint="eastAsia" w:ascii="仿宋" w:hAnsi="仿宋" w:eastAsia="仿宋"/>
          <w:sz w:val="32"/>
          <w:szCs w:val="32"/>
          <w:lang w:val="en-US" w:eastAsia="zh-CN"/>
        </w:rPr>
        <w:t>茶</w:t>
      </w:r>
      <w:r>
        <w:rPr>
          <w:rFonts w:hint="eastAsia" w:ascii="仿宋" w:hAnsi="仿宋" w:eastAsia="仿宋"/>
          <w:sz w:val="32"/>
          <w:szCs w:val="32"/>
        </w:rPr>
        <w:t>的培育。</w:t>
      </w:r>
    </w:p>
    <w:p>
      <w:pPr>
        <w:spacing w:line="360" w:lineRule="auto"/>
        <w:ind w:firstLine="640" w:firstLineChars="200"/>
        <w:rPr>
          <w:rFonts w:hint="default" w:ascii="仿宋" w:hAnsi="仿宋" w:eastAsia="仿宋"/>
          <w:sz w:val="32"/>
          <w:szCs w:val="32"/>
          <w:lang w:val="en-US"/>
        </w:rPr>
      </w:pPr>
      <w:r>
        <w:rPr>
          <w:rFonts w:hint="eastAsia" w:ascii="仿宋" w:hAnsi="仿宋" w:eastAsia="仿宋"/>
          <w:sz w:val="32"/>
          <w:szCs w:val="32"/>
          <w:lang w:val="en-US" w:eastAsia="zh-CN"/>
        </w:rPr>
        <w:t>2</w:t>
      </w:r>
      <w:r>
        <w:rPr>
          <w:rFonts w:ascii="仿宋" w:hAnsi="仿宋" w:eastAsia="仿宋"/>
          <w:sz w:val="32"/>
          <w:szCs w:val="32"/>
        </w:rPr>
        <w:t>、</w:t>
      </w:r>
      <w:r>
        <w:rPr>
          <w:rFonts w:hint="eastAsia" w:ascii="仿宋" w:hAnsi="仿宋" w:eastAsia="仿宋"/>
          <w:sz w:val="32"/>
          <w:szCs w:val="32"/>
          <w:lang w:val="en-US" w:eastAsia="zh-CN"/>
        </w:rPr>
        <w:t>对象选择</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结合开阳富硒茶产业发展基础和</w:t>
      </w:r>
      <w:r>
        <w:rPr>
          <w:rFonts w:hint="eastAsia" w:ascii="仿宋" w:hAnsi="仿宋" w:eastAsia="仿宋"/>
          <w:sz w:val="32"/>
          <w:szCs w:val="32"/>
          <w:lang w:val="en-US" w:eastAsia="zh-CN"/>
        </w:rPr>
        <w:t>全省</w:t>
      </w:r>
      <w:r>
        <w:rPr>
          <w:rFonts w:hint="eastAsia" w:ascii="仿宋" w:hAnsi="仿宋" w:eastAsia="仿宋"/>
          <w:sz w:val="32"/>
          <w:szCs w:val="32"/>
        </w:rPr>
        <w:t>茶叶经营主体现状，以“福鼎大白”为主要品种，并逐步更新“黔茶1号”等新品种，</w:t>
      </w:r>
      <w:r>
        <w:rPr>
          <w:rFonts w:hint="eastAsia" w:ascii="仿宋" w:hAnsi="仿宋" w:eastAsia="仿宋"/>
          <w:sz w:val="32"/>
          <w:szCs w:val="32"/>
          <w:lang w:val="en-US" w:eastAsia="zh-CN"/>
        </w:rPr>
        <w:t>优选管护水平较高的茶叶种植基地</w:t>
      </w:r>
      <w:r>
        <w:rPr>
          <w:rFonts w:hint="eastAsia" w:ascii="仿宋" w:hAnsi="仿宋" w:eastAsia="仿宋"/>
          <w:sz w:val="32"/>
          <w:szCs w:val="32"/>
        </w:rPr>
        <w:t>。</w:t>
      </w:r>
    </w:p>
    <w:p>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3</w:t>
      </w:r>
      <w:r>
        <w:rPr>
          <w:rFonts w:ascii="仿宋" w:hAnsi="仿宋" w:eastAsia="仿宋"/>
          <w:sz w:val="32"/>
          <w:szCs w:val="32"/>
        </w:rPr>
        <w:t>、</w:t>
      </w:r>
      <w:r>
        <w:rPr>
          <w:rFonts w:hint="eastAsia" w:ascii="仿宋" w:hAnsi="仿宋" w:eastAsia="仿宋"/>
          <w:sz w:val="32"/>
          <w:szCs w:val="32"/>
          <w:lang w:val="en-US" w:eastAsia="zh-CN"/>
        </w:rPr>
        <w:t>富硒生物营养强化时间</w:t>
      </w:r>
    </w:p>
    <w:p>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根据茶叶整个生育期对硒的吸收利用曲线，选择茶叶对硒利用率最高的阶段进行富硒生物营养强化的实施，过早会造成硒的浪费、过晚茶芽萌发后进行生物强化则容易造成肥料在茶叶上的残留。</w:t>
      </w:r>
    </w:p>
    <w:p>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因此，选择</w:t>
      </w:r>
      <w:r>
        <w:rPr>
          <w:rFonts w:hint="default" w:ascii="仿宋" w:hAnsi="仿宋" w:eastAsia="仿宋"/>
          <w:sz w:val="32"/>
          <w:szCs w:val="32"/>
          <w:lang w:eastAsia="zh-CN"/>
        </w:rPr>
        <w:t>在</w:t>
      </w:r>
      <w:r>
        <w:rPr>
          <w:rFonts w:hint="eastAsia" w:ascii="仿宋" w:hAnsi="仿宋" w:eastAsia="仿宋"/>
          <w:sz w:val="32"/>
          <w:szCs w:val="32"/>
          <w:lang w:val="en-US" w:eastAsia="zh-CN"/>
        </w:rPr>
        <w:t>茶叶采收前1个月左右，茶叶发芽期之前，及茶苞刚形成阶段，进行茶叶富硒</w:t>
      </w:r>
      <w:r>
        <w:rPr>
          <w:rFonts w:hint="default" w:ascii="仿宋" w:hAnsi="仿宋" w:eastAsia="仿宋"/>
          <w:sz w:val="32"/>
          <w:szCs w:val="32"/>
          <w:lang w:val="en-US" w:eastAsia="zh-CN"/>
        </w:rPr>
        <w:t>叶面</w:t>
      </w:r>
      <w:r>
        <w:rPr>
          <w:rFonts w:hint="default" w:ascii="仿宋" w:hAnsi="仿宋" w:eastAsia="仿宋"/>
          <w:sz w:val="32"/>
          <w:szCs w:val="32"/>
          <w:lang w:eastAsia="zh-CN"/>
        </w:rPr>
        <w:t>强化</w:t>
      </w:r>
      <w:r>
        <w:rPr>
          <w:rFonts w:hint="eastAsia" w:ascii="仿宋" w:hAnsi="仿宋" w:eastAsia="仿宋"/>
          <w:sz w:val="32"/>
          <w:szCs w:val="32"/>
          <w:lang w:val="en-US" w:eastAsia="zh-CN"/>
        </w:rPr>
        <w:t>。</w:t>
      </w:r>
    </w:p>
    <w:p>
      <w:pPr>
        <w:spacing w:line="360" w:lineRule="auto"/>
        <w:jc w:val="left"/>
        <w:rPr>
          <w:rFonts w:ascii="仿宋" w:hAnsi="仿宋" w:eastAsia="仿宋"/>
          <w:color w:val="FF0000"/>
          <w:sz w:val="32"/>
          <w:szCs w:val="32"/>
        </w:rPr>
      </w:pPr>
      <w:r>
        <w:rPr>
          <w:rFonts w:ascii="仿宋" w:hAnsi="仿宋" w:eastAsia="仿宋"/>
          <w:color w:val="FF0000"/>
          <w:sz w:val="32"/>
          <w:szCs w:val="32"/>
        </w:rPr>
        <w:drawing>
          <wp:inline distT="0" distB="0" distL="0" distR="0">
            <wp:extent cx="2647950" cy="2724150"/>
            <wp:effectExtent l="0" t="0" r="19050" b="19050"/>
            <wp:docPr id="5" name="图片 5" descr="/Users/lifei/Desktop/u=2901175258,2513422637&amp;fm=253&amp;fmt=auto&amp;app=138&amp;f=JPEG.jpgu=2901175258,2513422637&amp;fm=253&amp;fmt=auto&amp;app=138&amp;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Users/lifei/Desktop/u=2901175258,2513422637&amp;fm=253&amp;fmt=auto&amp;app=138&amp;f=JPEG.jpgu=2901175258,2513422637&amp;fm=253&amp;fmt=auto&amp;app=138&amp;f=JPEG"/>
                    <pic:cNvPicPr>
                      <a:picLocks noChangeAspect="1" noChangeArrowheads="1"/>
                    </pic:cNvPicPr>
                  </pic:nvPicPr>
                  <pic:blipFill>
                    <a:blip r:embed="rId4"/>
                    <a:srcRect l="13578" r="13578"/>
                    <a:stretch>
                      <a:fillRect/>
                    </a:stretch>
                  </pic:blipFill>
                  <pic:spPr>
                    <a:xfrm>
                      <a:off x="0" y="0"/>
                      <a:ext cx="2651288" cy="2724150"/>
                    </a:xfrm>
                    <a:prstGeom prst="rect">
                      <a:avLst/>
                    </a:prstGeom>
                    <a:noFill/>
                    <a:ln>
                      <a:noFill/>
                    </a:ln>
                  </pic:spPr>
                </pic:pic>
              </a:graphicData>
            </a:graphic>
          </wp:inline>
        </w:drawing>
      </w:r>
      <w:r>
        <w:rPr>
          <w:rFonts w:ascii="仿宋" w:hAnsi="仿宋" w:eastAsia="仿宋"/>
          <w:color w:val="FF0000"/>
          <w:sz w:val="32"/>
          <w:szCs w:val="32"/>
        </w:rPr>
        <w:drawing>
          <wp:inline distT="0" distB="0" distL="0" distR="0">
            <wp:extent cx="2571750" cy="2724150"/>
            <wp:effectExtent l="0" t="0" r="19050" b="19050"/>
            <wp:docPr id="4" name="图片 2" descr="/Users/lifei/Desktop/u=2925738422,2710025804&amp;fm=253&amp;fmt=auto&amp;app=138&amp;f=JPEG.jpgu=2925738422,2710025804&amp;fm=253&amp;fmt=auto&amp;app=138&amp;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Users/lifei/Desktop/u=2925738422,2710025804&amp;fm=253&amp;fmt=auto&amp;app=138&amp;f=JPEG.jpgu=2925738422,2710025804&amp;fm=253&amp;fmt=auto&amp;app=138&amp;f=JPEG"/>
                    <pic:cNvPicPr>
                      <a:picLocks noChangeAspect="1" noChangeArrowheads="1"/>
                    </pic:cNvPicPr>
                  </pic:nvPicPr>
                  <pic:blipFill>
                    <a:blip r:embed="rId5"/>
                    <a:srcRect t="10420" b="10420"/>
                    <a:stretch>
                      <a:fillRect/>
                    </a:stretch>
                  </pic:blipFill>
                  <pic:spPr>
                    <a:xfrm>
                      <a:off x="0" y="0"/>
                      <a:ext cx="2571750" cy="2724150"/>
                    </a:xfrm>
                    <a:prstGeom prst="rect">
                      <a:avLst/>
                    </a:prstGeom>
                    <a:noFill/>
                  </pic:spPr>
                </pic:pic>
              </a:graphicData>
            </a:graphic>
          </wp:inline>
        </w:drawing>
      </w:r>
    </w:p>
    <w:p>
      <w:pPr>
        <w:spacing w:line="360" w:lineRule="auto"/>
        <w:jc w:val="center"/>
        <w:rPr>
          <w:rFonts w:hint="default" w:ascii="仿宋" w:hAnsi="仿宋" w:eastAsia="仿宋"/>
          <w:sz w:val="32"/>
          <w:szCs w:val="32"/>
          <w:lang w:val="en-US" w:eastAsia="zh-CN"/>
        </w:rPr>
      </w:pPr>
      <w:r>
        <w:rPr>
          <w:rFonts w:hint="eastAsia" w:ascii="仿宋" w:hAnsi="仿宋" w:eastAsia="仿宋"/>
          <w:sz w:val="32"/>
          <w:szCs w:val="32"/>
        </w:rPr>
        <w:t>图</w:t>
      </w:r>
      <w:r>
        <w:rPr>
          <w:rFonts w:hint="eastAsia" w:ascii="仿宋" w:hAnsi="仿宋" w:eastAsia="仿宋"/>
          <w:sz w:val="32"/>
          <w:szCs w:val="32"/>
          <w:lang w:val="en-US" w:eastAsia="zh-CN"/>
        </w:rPr>
        <w:t>1茶叶叶面硒营养强化最佳实施期（发芽期之前）</w:t>
      </w:r>
    </w:p>
    <w:p>
      <w:pPr>
        <w:spacing w:line="360" w:lineRule="auto"/>
        <w:ind w:firstLine="640" w:firstLineChars="200"/>
        <w:rPr>
          <w:rFonts w:hint="default" w:ascii="仿宋" w:hAnsi="仿宋" w:eastAsia="仿宋"/>
          <w:sz w:val="32"/>
          <w:szCs w:val="32"/>
          <w:lang w:val="en-US"/>
        </w:rPr>
      </w:pPr>
      <w:r>
        <w:rPr>
          <w:rFonts w:ascii="仿宋" w:hAnsi="仿宋" w:eastAsia="仿宋"/>
          <w:sz w:val="32"/>
          <w:szCs w:val="32"/>
        </w:rPr>
        <w:t>4、</w:t>
      </w:r>
      <w:r>
        <w:rPr>
          <w:rFonts w:hint="eastAsia" w:ascii="仿宋" w:hAnsi="仿宋" w:eastAsia="仿宋"/>
          <w:sz w:val="32"/>
          <w:szCs w:val="32"/>
          <w:lang w:val="en-US" w:eastAsia="zh-CN"/>
        </w:rPr>
        <w:t>富硒生物营养强化方案</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总的原则是：</w:t>
      </w:r>
      <w:r>
        <w:rPr>
          <w:rFonts w:hint="eastAsia" w:ascii="仿宋" w:hAnsi="仿宋" w:eastAsia="仿宋" w:cs="宋体"/>
          <w:sz w:val="32"/>
          <w:szCs w:val="32"/>
          <w:lang w:val="en-US" w:eastAsia="zh-CN"/>
        </w:rPr>
        <w:t>选择</w:t>
      </w:r>
      <w:r>
        <w:rPr>
          <w:rFonts w:hint="eastAsia" w:ascii="仿宋" w:hAnsi="仿宋" w:eastAsia="仿宋" w:cs="宋体"/>
          <w:sz w:val="32"/>
          <w:szCs w:val="32"/>
        </w:rPr>
        <w:t>3天之内无降雨、无5级以上大风；上午10点之前或下午4点之后（以无强烈太阳照射天气、避露水为宜），将</w:t>
      </w:r>
      <w:r>
        <w:rPr>
          <w:rFonts w:hint="eastAsia" w:ascii="仿宋" w:hAnsi="仿宋" w:eastAsia="仿宋" w:cs="宋体"/>
          <w:sz w:val="32"/>
          <w:szCs w:val="32"/>
          <w:lang w:val="en-US" w:eastAsia="zh-CN"/>
        </w:rPr>
        <w:t>茶叶</w:t>
      </w:r>
      <w:r>
        <w:rPr>
          <w:rFonts w:hint="eastAsia" w:ascii="仿宋" w:hAnsi="仿宋" w:eastAsia="仿宋" w:cs="宋体"/>
          <w:sz w:val="32"/>
          <w:szCs w:val="32"/>
        </w:rPr>
        <w:t>专</w:t>
      </w:r>
      <w:r>
        <w:rPr>
          <w:rFonts w:hint="eastAsia" w:ascii="仿宋" w:hAnsi="仿宋" w:eastAsia="仿宋" w:cs="宋体"/>
          <w:sz w:val="32"/>
          <w:szCs w:val="32"/>
          <w:lang w:val="en-US" w:eastAsia="zh-CN"/>
        </w:rPr>
        <w:t>用</w:t>
      </w:r>
      <w:r>
        <w:rPr>
          <w:rFonts w:hint="eastAsia" w:ascii="仿宋" w:hAnsi="仿宋" w:eastAsia="仿宋" w:cs="宋体"/>
          <w:sz w:val="32"/>
          <w:szCs w:val="32"/>
        </w:rPr>
        <w:t>氨基酸水溶肥料（含硒型）按照经验用量0.</w:t>
      </w:r>
      <w:r>
        <w:rPr>
          <w:rFonts w:hint="eastAsia" w:ascii="仿宋" w:hAnsi="仿宋" w:eastAsia="仿宋" w:cs="宋体"/>
          <w:sz w:val="32"/>
          <w:szCs w:val="32"/>
          <w:lang w:val="en-US" w:eastAsia="zh-CN"/>
        </w:rPr>
        <w:t>33</w:t>
      </w:r>
      <w:r>
        <w:rPr>
          <w:rFonts w:hint="eastAsia" w:ascii="仿宋" w:hAnsi="仿宋" w:eastAsia="仿宋" w:cs="宋体"/>
          <w:sz w:val="32"/>
          <w:szCs w:val="32"/>
        </w:rPr>
        <w:t xml:space="preserve"> L /亩的用量稀释10-100倍以后进行人工或</w:t>
      </w:r>
      <w:r>
        <w:rPr>
          <w:rFonts w:hint="eastAsia" w:ascii="仿宋" w:hAnsi="仿宋" w:eastAsia="仿宋" w:cs="宋体"/>
          <w:sz w:val="32"/>
          <w:szCs w:val="32"/>
          <w:lang w:val="en-US" w:eastAsia="zh-CN"/>
        </w:rPr>
        <w:t>稀释2倍以上后用</w:t>
      </w:r>
      <w:r>
        <w:rPr>
          <w:rFonts w:hint="eastAsia" w:ascii="仿宋" w:hAnsi="仿宋" w:eastAsia="仿宋" w:cs="宋体"/>
          <w:sz w:val="32"/>
          <w:szCs w:val="32"/>
        </w:rPr>
        <w:t>无人机作业叶面喷施，喷施叶片正反两面，喷足、喷匀、以不滴水为</w:t>
      </w:r>
      <w:r>
        <w:rPr>
          <w:rFonts w:hint="eastAsia" w:ascii="仿宋" w:hAnsi="仿宋" w:eastAsia="仿宋" w:cs="宋体"/>
          <w:sz w:val="32"/>
          <w:szCs w:val="32"/>
          <w:lang w:val="en-US" w:eastAsia="zh-CN"/>
        </w:rPr>
        <w:t>宜</w:t>
      </w:r>
      <w:r>
        <w:rPr>
          <w:rFonts w:hint="eastAsia" w:ascii="仿宋" w:hAnsi="仿宋" w:eastAsia="仿宋" w:cs="宋体"/>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5、水</w:t>
      </w:r>
      <w:r>
        <w:rPr>
          <w:rFonts w:hint="eastAsia" w:ascii="仿宋" w:hAnsi="仿宋" w:eastAsia="仿宋"/>
          <w:sz w:val="32"/>
          <w:szCs w:val="32"/>
          <w:lang w:val="en-US" w:eastAsia="zh-CN"/>
        </w:rPr>
        <w:t>肥</w:t>
      </w:r>
      <w:r>
        <w:rPr>
          <w:rFonts w:ascii="仿宋" w:hAnsi="仿宋" w:eastAsia="仿宋"/>
          <w:sz w:val="32"/>
          <w:szCs w:val="32"/>
        </w:rPr>
        <w:t>管理</w:t>
      </w:r>
    </w:p>
    <w:p>
      <w:pPr>
        <w:spacing w:line="360" w:lineRule="auto"/>
        <w:ind w:firstLine="640" w:firstLineChars="200"/>
        <w:rPr>
          <w:rFonts w:ascii="仿宋" w:hAnsi="仿宋" w:eastAsia="仿宋"/>
          <w:sz w:val="32"/>
          <w:szCs w:val="32"/>
        </w:rPr>
      </w:pPr>
      <w:r>
        <w:rPr>
          <w:rFonts w:hint="eastAsia" w:ascii="仿宋" w:hAnsi="仿宋" w:eastAsia="仿宋"/>
          <w:sz w:val="32"/>
          <w:szCs w:val="32"/>
          <w:lang w:val="en-US" w:eastAsia="zh-CN"/>
        </w:rPr>
        <w:t>茶叶种植过程中，按照正常的水肥管理过程进行水分、肥料及植保的管理</w:t>
      </w:r>
      <w:r>
        <w:rPr>
          <w:rFonts w:ascii="仿宋" w:hAnsi="仿宋" w:eastAsia="仿宋"/>
          <w:sz w:val="32"/>
          <w:szCs w:val="32"/>
        </w:rPr>
        <w:t>。</w:t>
      </w:r>
    </w:p>
    <w:p>
      <w:pPr>
        <w:spacing w:line="360" w:lineRule="auto"/>
        <w:ind w:firstLine="640" w:firstLineChars="200"/>
        <w:rPr>
          <w:rFonts w:hint="default" w:ascii="仿宋" w:hAnsi="仿宋" w:eastAsia="仿宋"/>
          <w:sz w:val="32"/>
          <w:szCs w:val="32"/>
          <w:lang w:val="en-US" w:eastAsia="zh-CN"/>
        </w:rPr>
      </w:pPr>
      <w:r>
        <w:rPr>
          <w:rFonts w:ascii="仿宋" w:hAnsi="仿宋" w:eastAsia="仿宋"/>
          <w:sz w:val="32"/>
          <w:szCs w:val="32"/>
        </w:rPr>
        <w:t>6、</w:t>
      </w:r>
      <w:r>
        <w:rPr>
          <w:rFonts w:hint="eastAsia" w:ascii="仿宋" w:hAnsi="仿宋" w:eastAsia="仿宋"/>
          <w:sz w:val="32"/>
          <w:szCs w:val="32"/>
          <w:lang w:val="en-US" w:eastAsia="zh-CN"/>
        </w:rPr>
        <w:t>检测</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lang w:val="en-US" w:eastAsia="zh-CN"/>
        </w:rPr>
        <w:t>在茶叶采收前，到田间按照S形或梅花形采取富硒茶叶样品，进行硒含量的分析检测，若茶叶硒含量≥0.25 mg/kg，则富硒生物营养强化成功。</w:t>
      </w:r>
    </w:p>
    <w:p>
      <w:pPr>
        <w:pStyle w:val="16"/>
        <w:tabs>
          <w:tab w:val="center" w:pos="4201"/>
          <w:tab w:val="right" w:leader="dot" w:pos="9298"/>
        </w:tabs>
        <w:ind w:firstLine="640"/>
        <w:rPr>
          <w:rFonts w:hint="eastAsia" w:ascii="仿宋" w:hAnsi="仿宋" w:eastAsia="仿宋"/>
          <w:sz w:val="32"/>
          <w:szCs w:val="32"/>
          <w:lang w:eastAsia="zh-CN"/>
        </w:rPr>
      </w:pPr>
      <w:r>
        <w:rPr>
          <w:rFonts w:ascii="仿宋" w:hAnsi="仿宋" w:eastAsia="仿宋"/>
          <w:bCs/>
          <w:sz w:val="32"/>
          <w:szCs w:val="32"/>
        </w:rPr>
        <w:t>7.</w:t>
      </w:r>
      <w:r>
        <w:rPr>
          <w:rFonts w:hint="eastAsia" w:ascii="仿宋" w:hAnsi="仿宋" w:eastAsia="仿宋"/>
          <w:bCs/>
          <w:sz w:val="32"/>
          <w:szCs w:val="32"/>
          <w:lang w:val="en-US" w:eastAsia="zh-CN"/>
        </w:rPr>
        <w:t>采收</w:t>
      </w:r>
    </w:p>
    <w:p>
      <w:pPr>
        <w:pStyle w:val="16"/>
        <w:tabs>
          <w:tab w:val="center" w:pos="4201"/>
          <w:tab w:val="right" w:leader="dot" w:pos="9298"/>
        </w:tabs>
        <w:ind w:firstLine="640"/>
        <w:rPr>
          <w:rFonts w:ascii="仿宋" w:hAnsi="仿宋" w:eastAsia="仿宋"/>
          <w:sz w:val="32"/>
          <w:szCs w:val="32"/>
        </w:rPr>
      </w:pPr>
      <w:r>
        <w:rPr>
          <w:rFonts w:hint="eastAsia" w:ascii="仿宋" w:hAnsi="仿宋" w:eastAsia="仿宋"/>
          <w:sz w:val="32"/>
          <w:szCs w:val="32"/>
          <w:lang w:val="en-US" w:eastAsia="zh-CN"/>
        </w:rPr>
        <w:t>按照制茶的规格要求，进行富硒茶叶的采购，注意不能与非富硒区域额茶叶混淆</w:t>
      </w:r>
      <w:r>
        <w:rPr>
          <w:rFonts w:hint="eastAsia" w:ascii="仿宋" w:hAnsi="仿宋" w:eastAsia="仿宋"/>
          <w:sz w:val="32"/>
          <w:szCs w:val="32"/>
        </w:rPr>
        <w:t>。</w:t>
      </w:r>
    </w:p>
    <w:p>
      <w:pPr>
        <w:adjustRightInd w:val="0"/>
        <w:snapToGrid w:val="0"/>
        <w:spacing w:line="600" w:lineRule="exact"/>
        <w:ind w:firstLine="640"/>
        <w:rPr>
          <w:rFonts w:ascii="Times New Roman" w:hAnsi="Times New Roman" w:eastAsia="黑体"/>
          <w:sz w:val="32"/>
          <w:szCs w:val="32"/>
        </w:rPr>
      </w:pPr>
      <w:r>
        <w:rPr>
          <w:rFonts w:ascii="Times New Roman" w:hAnsi="Times New Roman" w:eastAsia="黑体"/>
          <w:sz w:val="32"/>
          <w:szCs w:val="32"/>
        </w:rPr>
        <w:t>三、适宜区域</w:t>
      </w:r>
    </w:p>
    <w:p>
      <w:pPr>
        <w:adjustRightInd w:val="0"/>
        <w:snapToGrid w:val="0"/>
        <w:spacing w:line="600" w:lineRule="exact"/>
        <w:ind w:firstLine="640"/>
        <w:rPr>
          <w:rFonts w:ascii="仿宋" w:hAnsi="仿宋" w:eastAsia="仿宋"/>
          <w:sz w:val="32"/>
          <w:szCs w:val="32"/>
        </w:rPr>
      </w:pPr>
      <w:r>
        <w:rPr>
          <w:rFonts w:hint="eastAsia" w:ascii="仿宋" w:hAnsi="仿宋" w:eastAsia="仿宋"/>
          <w:sz w:val="32"/>
          <w:szCs w:val="32"/>
          <w:lang w:val="en-US" w:eastAsia="zh-CN"/>
        </w:rPr>
        <w:t>各类茶叶种植区域</w:t>
      </w:r>
      <w:r>
        <w:rPr>
          <w:rFonts w:hint="eastAsia" w:ascii="仿宋" w:hAnsi="仿宋" w:eastAsia="仿宋"/>
          <w:sz w:val="32"/>
          <w:szCs w:val="32"/>
        </w:rPr>
        <w:t>。</w:t>
      </w:r>
    </w:p>
    <w:p>
      <w:pPr>
        <w:adjustRightInd w:val="0"/>
        <w:snapToGrid w:val="0"/>
        <w:spacing w:line="600" w:lineRule="exact"/>
        <w:ind w:firstLine="640"/>
        <w:rPr>
          <w:rFonts w:ascii="Times New Roman" w:hAnsi="Times New Roman" w:eastAsia="黑体"/>
          <w:sz w:val="32"/>
          <w:szCs w:val="32"/>
        </w:rPr>
      </w:pPr>
      <w:r>
        <w:rPr>
          <w:rFonts w:ascii="Times New Roman" w:hAnsi="Times New Roman" w:eastAsia="黑体"/>
          <w:sz w:val="32"/>
          <w:szCs w:val="32"/>
        </w:rPr>
        <w:t>四、注意事项</w:t>
      </w:r>
    </w:p>
    <w:p>
      <w:pPr>
        <w:adjustRightInd w:val="0"/>
        <w:snapToGrid w:val="0"/>
        <w:spacing w:line="600" w:lineRule="exact"/>
        <w:ind w:firstLine="640"/>
        <w:rPr>
          <w:rFonts w:hint="eastAsia" w:ascii="仿宋" w:hAnsi="仿宋" w:eastAsia="仿宋"/>
          <w:sz w:val="32"/>
          <w:szCs w:val="32"/>
        </w:rPr>
      </w:pPr>
      <w:r>
        <w:rPr>
          <w:rFonts w:hint="eastAsia" w:ascii="仿宋" w:hAnsi="仿宋" w:eastAsia="仿宋"/>
          <w:sz w:val="32"/>
          <w:szCs w:val="32"/>
        </w:rPr>
        <w:t>叶面强化前需要提前查看天气，若3天内下雨后需要及时补施；</w:t>
      </w:r>
    </w:p>
    <w:p>
      <w:pPr>
        <w:adjustRightInd w:val="0"/>
        <w:snapToGrid w:val="0"/>
        <w:spacing w:line="600" w:lineRule="exact"/>
        <w:ind w:firstLine="640"/>
        <w:rPr>
          <w:rFonts w:ascii="仿宋" w:hAnsi="仿宋" w:eastAsia="仿宋"/>
          <w:sz w:val="32"/>
          <w:szCs w:val="32"/>
        </w:rPr>
      </w:pPr>
      <w:r>
        <w:rPr>
          <w:rFonts w:hint="eastAsia" w:ascii="仿宋" w:hAnsi="仿宋" w:eastAsia="仿宋"/>
          <w:sz w:val="32"/>
          <w:szCs w:val="32"/>
          <w:lang w:val="en-US" w:eastAsia="zh-CN"/>
        </w:rPr>
        <w:t>采用人工方式进行</w:t>
      </w:r>
      <w:r>
        <w:rPr>
          <w:rFonts w:hint="eastAsia" w:ascii="仿宋" w:hAnsi="仿宋" w:eastAsia="仿宋"/>
          <w:sz w:val="32"/>
          <w:szCs w:val="32"/>
        </w:rPr>
        <w:t>叶面强化</w:t>
      </w:r>
      <w:r>
        <w:rPr>
          <w:rFonts w:hint="eastAsia" w:ascii="仿宋" w:hAnsi="仿宋" w:eastAsia="仿宋"/>
          <w:sz w:val="32"/>
          <w:szCs w:val="32"/>
          <w:lang w:val="en-US" w:eastAsia="zh-CN"/>
        </w:rPr>
        <w:t>时，</w:t>
      </w:r>
      <w:r>
        <w:rPr>
          <w:rFonts w:hint="eastAsia" w:ascii="仿宋" w:hAnsi="仿宋" w:eastAsia="仿宋"/>
          <w:sz w:val="32"/>
          <w:szCs w:val="32"/>
        </w:rPr>
        <w:t>稀释的比例控制在1：10或以上</w:t>
      </w:r>
      <w:r>
        <w:rPr>
          <w:rFonts w:hint="eastAsia" w:ascii="仿宋" w:hAnsi="仿宋" w:eastAsia="仿宋"/>
          <w:sz w:val="32"/>
          <w:szCs w:val="32"/>
          <w:lang w:eastAsia="zh-CN"/>
        </w:rPr>
        <w:t>；</w:t>
      </w:r>
      <w:r>
        <w:rPr>
          <w:rFonts w:hint="eastAsia" w:ascii="仿宋" w:hAnsi="仿宋" w:eastAsia="仿宋"/>
          <w:sz w:val="32"/>
          <w:szCs w:val="32"/>
          <w:lang w:val="en-US" w:eastAsia="zh-CN"/>
        </w:rPr>
        <w:t>采用无人机进行</w:t>
      </w:r>
      <w:r>
        <w:rPr>
          <w:rFonts w:hint="eastAsia" w:ascii="仿宋" w:hAnsi="仿宋" w:eastAsia="仿宋"/>
          <w:sz w:val="32"/>
          <w:szCs w:val="32"/>
        </w:rPr>
        <w:t>叶面强化</w:t>
      </w:r>
      <w:r>
        <w:rPr>
          <w:rFonts w:hint="eastAsia" w:ascii="仿宋" w:hAnsi="仿宋" w:eastAsia="仿宋"/>
          <w:sz w:val="32"/>
          <w:szCs w:val="32"/>
          <w:lang w:val="en-US" w:eastAsia="zh-CN"/>
        </w:rPr>
        <w:t>时，</w:t>
      </w:r>
      <w:r>
        <w:rPr>
          <w:rFonts w:hint="eastAsia" w:ascii="仿宋" w:hAnsi="仿宋" w:eastAsia="仿宋"/>
          <w:sz w:val="32"/>
          <w:szCs w:val="32"/>
        </w:rPr>
        <w:t>稀释的比例控制在1：</w:t>
      </w:r>
      <w:r>
        <w:rPr>
          <w:rFonts w:hint="eastAsia" w:ascii="仿宋" w:hAnsi="仿宋" w:eastAsia="仿宋"/>
          <w:sz w:val="32"/>
          <w:szCs w:val="32"/>
          <w:lang w:val="en-US" w:eastAsia="zh-CN"/>
        </w:rPr>
        <w:t>2</w:t>
      </w:r>
      <w:r>
        <w:rPr>
          <w:rFonts w:hint="eastAsia" w:ascii="仿宋" w:hAnsi="仿宋" w:eastAsia="仿宋"/>
          <w:sz w:val="32"/>
          <w:szCs w:val="32"/>
        </w:rPr>
        <w:t>或以上</w:t>
      </w:r>
      <w:r>
        <w:rPr>
          <w:rFonts w:hint="eastAsia" w:ascii="仿宋" w:hAnsi="仿宋" w:eastAsia="仿宋"/>
          <w:sz w:val="32"/>
          <w:szCs w:val="32"/>
          <w:lang w:eastAsia="zh-CN"/>
        </w:rPr>
        <w:t>，</w:t>
      </w:r>
      <w:r>
        <w:rPr>
          <w:rFonts w:hint="eastAsia" w:ascii="仿宋" w:hAnsi="仿宋" w:eastAsia="仿宋"/>
          <w:sz w:val="32"/>
          <w:szCs w:val="32"/>
        </w:rPr>
        <w:t>避免高浓度灼伤</w:t>
      </w:r>
      <w:r>
        <w:rPr>
          <w:rFonts w:hint="eastAsia" w:ascii="仿宋" w:hAnsi="仿宋" w:eastAsia="仿宋"/>
          <w:sz w:val="32"/>
          <w:szCs w:val="32"/>
          <w:lang w:val="en-US" w:eastAsia="zh-CN"/>
        </w:rPr>
        <w:t>茶叶</w:t>
      </w:r>
      <w:r>
        <w:rPr>
          <w:rFonts w:hint="eastAsia" w:ascii="仿宋" w:hAnsi="仿宋" w:eastAsia="仿宋"/>
          <w:sz w:val="32"/>
          <w:szCs w:val="32"/>
        </w:rPr>
        <w:t>。</w:t>
      </w:r>
    </w:p>
    <w:p>
      <w:pPr>
        <w:snapToGrid w:val="0"/>
        <w:spacing w:line="560" w:lineRule="exact"/>
        <w:ind w:firstLine="640" w:firstLineChars="200"/>
        <w:rPr>
          <w:rFonts w:ascii="Times New Roman" w:hAnsi="Times New Roman" w:eastAsia="黑体"/>
          <w:color w:val="000000"/>
          <w:sz w:val="36"/>
          <w:szCs w:val="36"/>
        </w:rPr>
      </w:pPr>
      <w:r>
        <w:rPr>
          <w:rFonts w:ascii="Times New Roman" w:hAnsi="Times New Roman" w:eastAsia="黑体"/>
          <w:sz w:val="32"/>
          <w:szCs w:val="32"/>
        </w:rPr>
        <w:t>五、技术依托单位</w:t>
      </w:r>
    </w:p>
    <w:p>
      <w:pPr>
        <w:adjustRightInd w:val="0"/>
        <w:snapToGrid w:val="0"/>
        <w:spacing w:line="600" w:lineRule="exact"/>
        <w:ind w:firstLine="640" w:firstLineChars="200"/>
        <w:rPr>
          <w:rFonts w:hint="default" w:ascii="仿宋" w:hAnsi="仿宋" w:eastAsia="仿宋"/>
          <w:bCs/>
          <w:sz w:val="32"/>
          <w:szCs w:val="32"/>
          <w:lang w:val="en-US" w:eastAsia="zh-CN"/>
        </w:rPr>
      </w:pPr>
      <w:r>
        <w:rPr>
          <w:rFonts w:hint="eastAsia" w:ascii="仿宋" w:hAnsi="仿宋" w:eastAsia="仿宋"/>
          <w:bCs/>
          <w:sz w:val="32"/>
          <w:szCs w:val="32"/>
          <w:lang w:val="en-US" w:eastAsia="zh-CN"/>
        </w:rPr>
        <w:t>贵州硒谷生物科技有限公司</w:t>
      </w:r>
    </w:p>
    <w:p>
      <w:pPr>
        <w:tabs>
          <w:tab w:val="left" w:pos="1720"/>
        </w:tabs>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联系地址：贵阳市</w:t>
      </w:r>
      <w:r>
        <w:rPr>
          <w:rFonts w:hint="eastAsia" w:ascii="仿宋" w:hAnsi="仿宋" w:eastAsia="仿宋"/>
          <w:color w:val="000000"/>
          <w:sz w:val="32"/>
          <w:szCs w:val="32"/>
          <w:lang w:val="en-US" w:eastAsia="zh-CN"/>
        </w:rPr>
        <w:t>开阳县开州大道贵阳银行9楼</w:t>
      </w:r>
    </w:p>
    <w:p>
      <w:pPr>
        <w:tabs>
          <w:tab w:val="left" w:pos="1720"/>
        </w:tabs>
        <w:spacing w:line="360" w:lineRule="auto"/>
        <w:ind w:firstLine="640" w:firstLineChars="200"/>
        <w:rPr>
          <w:rFonts w:hint="default" w:ascii="仿宋" w:hAnsi="仿宋" w:eastAsia="仿宋"/>
          <w:color w:val="000000"/>
          <w:sz w:val="32"/>
          <w:szCs w:val="32"/>
          <w:lang w:val="en-US" w:eastAsia="zh-CN"/>
        </w:rPr>
      </w:pPr>
      <w:r>
        <w:rPr>
          <w:rFonts w:hint="eastAsia" w:ascii="仿宋" w:hAnsi="仿宋" w:eastAsia="仿宋"/>
          <w:color w:val="000000"/>
          <w:sz w:val="32"/>
          <w:szCs w:val="32"/>
        </w:rPr>
        <w:t>邮政编码：550</w:t>
      </w:r>
      <w:r>
        <w:rPr>
          <w:rFonts w:hint="eastAsia" w:ascii="仿宋" w:hAnsi="仿宋" w:eastAsia="仿宋"/>
          <w:color w:val="000000"/>
          <w:sz w:val="32"/>
          <w:szCs w:val="32"/>
          <w:lang w:val="en-US" w:eastAsia="zh-CN"/>
        </w:rPr>
        <w:t>300</w:t>
      </w:r>
    </w:p>
    <w:p>
      <w:pPr>
        <w:tabs>
          <w:tab w:val="left" w:pos="1720"/>
        </w:tabs>
        <w:spacing w:line="360" w:lineRule="auto"/>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联系人：</w:t>
      </w:r>
      <w:r>
        <w:rPr>
          <w:rFonts w:hint="eastAsia" w:ascii="仿宋" w:hAnsi="仿宋" w:eastAsia="仿宋"/>
          <w:color w:val="000000"/>
          <w:sz w:val="32"/>
          <w:szCs w:val="32"/>
          <w:lang w:val="en-US" w:eastAsia="zh-CN"/>
        </w:rPr>
        <w:t>杨秀涛</w:t>
      </w:r>
    </w:p>
    <w:p>
      <w:pPr>
        <w:tabs>
          <w:tab w:val="left" w:pos="1720"/>
        </w:tabs>
        <w:spacing w:line="360" w:lineRule="auto"/>
        <w:ind w:firstLine="640" w:firstLineChars="200"/>
        <w:rPr>
          <w:rFonts w:hint="default" w:ascii="仿宋" w:hAnsi="仿宋" w:eastAsia="仿宋"/>
          <w:color w:val="000000"/>
          <w:sz w:val="32"/>
          <w:szCs w:val="32"/>
          <w:lang w:val="en-US" w:eastAsia="zh-CN"/>
        </w:rPr>
      </w:pPr>
      <w:r>
        <w:rPr>
          <w:rFonts w:hint="eastAsia" w:ascii="仿宋" w:hAnsi="仿宋" w:eastAsia="仿宋"/>
          <w:color w:val="000000"/>
          <w:sz w:val="32"/>
          <w:szCs w:val="32"/>
        </w:rPr>
        <w:t>联系电话：</w:t>
      </w:r>
      <w:r>
        <w:rPr>
          <w:rFonts w:hint="eastAsia" w:ascii="仿宋" w:hAnsi="仿宋" w:eastAsia="仿宋"/>
          <w:color w:val="000000"/>
          <w:sz w:val="32"/>
          <w:szCs w:val="32"/>
          <w:lang w:val="en-US" w:eastAsia="zh-CN"/>
        </w:rPr>
        <w:t>16684711039</w:t>
      </w:r>
    </w:p>
    <w:p>
      <w:pPr>
        <w:tabs>
          <w:tab w:val="left" w:pos="1720"/>
        </w:tabs>
        <w:spacing w:line="360" w:lineRule="auto"/>
        <w:ind w:firstLine="640" w:firstLineChars="200"/>
        <w:rPr>
          <w:rFonts w:hint="default" w:ascii="仿宋" w:hAnsi="仿宋" w:eastAsia="仿宋"/>
          <w:color w:val="000000"/>
          <w:sz w:val="32"/>
          <w:szCs w:val="32"/>
          <w:lang w:val="en-US" w:eastAsia="zh-CN"/>
        </w:rPr>
      </w:pPr>
      <w:r>
        <w:rPr>
          <w:rFonts w:hint="eastAsia" w:ascii="仿宋" w:hAnsi="仿宋" w:eastAsia="仿宋"/>
          <w:color w:val="000000"/>
          <w:sz w:val="32"/>
          <w:szCs w:val="32"/>
        </w:rPr>
        <w:t>电子信箱：</w:t>
      </w:r>
      <w:r>
        <w:rPr>
          <w:rFonts w:hint="eastAsia" w:ascii="仿宋" w:hAnsi="仿宋" w:eastAsia="仿宋"/>
          <w:color w:val="000000"/>
          <w:sz w:val="32"/>
          <w:szCs w:val="32"/>
          <w:lang w:val="en-US" w:eastAsia="zh-CN"/>
        </w:rPr>
        <w:t>443279500@qq.com</w:t>
      </w:r>
    </w:p>
    <w:p>
      <w:pPr>
        <w:rPr>
          <w:rFonts w:ascii="Times New Roman" w:hAnsi="Times New Roma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4MjJhZTgzYTAwZGE2OTg4MDFiY2YxZmU0ZDkzMzcifQ=="/>
  </w:docVars>
  <w:rsids>
    <w:rsidRoot w:val="003142E4"/>
    <w:rsid w:val="00106280"/>
    <w:rsid w:val="0012708B"/>
    <w:rsid w:val="00140164"/>
    <w:rsid w:val="001D32A3"/>
    <w:rsid w:val="00204868"/>
    <w:rsid w:val="0025253C"/>
    <w:rsid w:val="00290811"/>
    <w:rsid w:val="003142E4"/>
    <w:rsid w:val="00380B38"/>
    <w:rsid w:val="00381AFF"/>
    <w:rsid w:val="00405EB6"/>
    <w:rsid w:val="00437E6B"/>
    <w:rsid w:val="004B42BE"/>
    <w:rsid w:val="00563F30"/>
    <w:rsid w:val="00600CEB"/>
    <w:rsid w:val="00687A85"/>
    <w:rsid w:val="006A5F04"/>
    <w:rsid w:val="008707E9"/>
    <w:rsid w:val="008A7DEC"/>
    <w:rsid w:val="008B2459"/>
    <w:rsid w:val="008F7CBD"/>
    <w:rsid w:val="009518B3"/>
    <w:rsid w:val="00956FFB"/>
    <w:rsid w:val="009E0CB1"/>
    <w:rsid w:val="00B650FE"/>
    <w:rsid w:val="00BE71C1"/>
    <w:rsid w:val="00C65CE6"/>
    <w:rsid w:val="00C75DA7"/>
    <w:rsid w:val="00CA1BF3"/>
    <w:rsid w:val="00CA43F0"/>
    <w:rsid w:val="00D07D4A"/>
    <w:rsid w:val="00D50EF3"/>
    <w:rsid w:val="00D57555"/>
    <w:rsid w:val="00DF6EEE"/>
    <w:rsid w:val="00EB2494"/>
    <w:rsid w:val="00F849AA"/>
    <w:rsid w:val="00F96C64"/>
    <w:rsid w:val="00FD040D"/>
    <w:rsid w:val="07DB2A58"/>
    <w:rsid w:val="129B6A06"/>
    <w:rsid w:val="15702C4E"/>
    <w:rsid w:val="1B7DCF90"/>
    <w:rsid w:val="2B9E0FEB"/>
    <w:rsid w:val="2C6FCB70"/>
    <w:rsid w:val="3CE7AEB6"/>
    <w:rsid w:val="3F7EAA75"/>
    <w:rsid w:val="44054061"/>
    <w:rsid w:val="4FE7C864"/>
    <w:rsid w:val="58644096"/>
    <w:rsid w:val="59B34563"/>
    <w:rsid w:val="63FD8432"/>
    <w:rsid w:val="64F78837"/>
    <w:rsid w:val="716E3B19"/>
    <w:rsid w:val="73AF95BA"/>
    <w:rsid w:val="78353125"/>
    <w:rsid w:val="7ACFA67B"/>
    <w:rsid w:val="7B3D2E3C"/>
    <w:rsid w:val="7B8F4F17"/>
    <w:rsid w:val="7BFE6139"/>
    <w:rsid w:val="7C0F38E9"/>
    <w:rsid w:val="7DBB55AB"/>
    <w:rsid w:val="7E555BF7"/>
    <w:rsid w:val="7EF728A7"/>
    <w:rsid w:val="7FBCAAEE"/>
    <w:rsid w:val="7FFCA685"/>
    <w:rsid w:val="976F0CE1"/>
    <w:rsid w:val="ABFDEA59"/>
    <w:rsid w:val="AFFBE749"/>
    <w:rsid w:val="BFEB3F44"/>
    <w:rsid w:val="BFF8B253"/>
    <w:rsid w:val="CF9982CA"/>
    <w:rsid w:val="DFDF09E2"/>
    <w:rsid w:val="EDFC786F"/>
    <w:rsid w:val="EDFF72D0"/>
    <w:rsid w:val="EFBD8B2E"/>
    <w:rsid w:val="F7965970"/>
    <w:rsid w:val="F7FEEE4B"/>
    <w:rsid w:val="F7FF837D"/>
    <w:rsid w:val="F9EFB6A0"/>
    <w:rsid w:val="FAF62C80"/>
    <w:rsid w:val="FBF6716E"/>
    <w:rsid w:val="FDBF9BA6"/>
    <w:rsid w:val="FEFE84E4"/>
    <w:rsid w:val="FF9D3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Lines="100" w:afterLines="100" w:line="360" w:lineRule="exact"/>
      <w:jc w:val="center"/>
      <w:outlineLvl w:val="0"/>
    </w:pPr>
    <w:rPr>
      <w:rFonts w:eastAsia="黑体"/>
      <w:bCs/>
      <w:kern w:val="44"/>
      <w:sz w:val="32"/>
      <w:szCs w:val="44"/>
    </w:rPr>
  </w:style>
  <w:style w:type="paragraph" w:styleId="4">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5">
    <w:name w:val="heading 3"/>
    <w:basedOn w:val="1"/>
    <w:next w:val="1"/>
    <w:autoRedefine/>
    <w:qFormat/>
    <w:uiPriority w:val="0"/>
    <w:pPr>
      <w:keepNext/>
      <w:keepLines/>
      <w:spacing w:before="260" w:after="260" w:line="415" w:lineRule="auto"/>
      <w:outlineLvl w:val="2"/>
    </w:pPr>
    <w:rPr>
      <w:b/>
      <w:sz w:val="32"/>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6">
    <w:name w:val="Document Map"/>
    <w:basedOn w:val="1"/>
    <w:autoRedefine/>
    <w:qFormat/>
    <w:uiPriority w:val="0"/>
    <w:rPr>
      <w:rFonts w:ascii="宋体"/>
      <w:sz w:val="18"/>
      <w:szCs w:val="18"/>
    </w:rPr>
  </w:style>
  <w:style w:type="paragraph" w:styleId="7">
    <w:name w:val="Balloon Text"/>
    <w:basedOn w:val="1"/>
    <w:autoRedefine/>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3">
    <w:name w:val="Hyperlink"/>
    <w:basedOn w:val="12"/>
    <w:autoRedefine/>
    <w:qFormat/>
    <w:uiPriority w:val="0"/>
    <w:rPr>
      <w:rFonts w:ascii="Arial" w:hAnsi="Arial" w:eastAsia="Times New Roman" w:cs="Verdana"/>
      <w:b/>
      <w:color w:val="0000FF"/>
      <w:kern w:val="0"/>
      <w:sz w:val="24"/>
      <w:szCs w:val="20"/>
      <w:u w:val="single"/>
    </w:rPr>
  </w:style>
  <w:style w:type="paragraph" w:customStyle="1" w:styleId="14">
    <w:name w:val="正文-公1"/>
    <w:basedOn w:val="15"/>
    <w:next w:val="9"/>
    <w:autoRedefine/>
    <w:qFormat/>
    <w:uiPriority w:val="0"/>
    <w:pPr>
      <w:ind w:firstLine="200" w:firstLineChars="200"/>
    </w:pPr>
    <w:rPr>
      <w:color w:val="000000"/>
    </w:rPr>
  </w:style>
  <w:style w:type="paragraph" w:customStyle="1" w:styleId="15">
    <w:name w:val="正文 New"/>
    <w:next w:val="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段"/>
    <w:next w:val="6"/>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7</Pages>
  <Words>2373</Words>
  <Characters>2581</Characters>
  <Lines>21</Lines>
  <Paragraphs>5</Paragraphs>
  <TotalTime>1</TotalTime>
  <ScaleCrop>false</ScaleCrop>
  <LinksUpToDate>false</LinksUpToDate>
  <CharactersWithSpaces>2588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2022-02-17T23:29:00Z</dcterms:created>
  <dc:creator>fgzhen</dc:creator>
  <cp:lastModifiedBy>WPS_1638346481</cp:lastModifiedBy>
  <cp:lastPrinted>2021-01-13T00:38:00Z</cp:lastPrinted>
  <dcterms:modified xsi:type="dcterms:W3CDTF">2024-03-19T05:35:32Z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A399964B99764E38B866F16551333B00_43</vt:lpwstr>
  </property>
</Properties>
</file>