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240" w:lineRule="auto"/>
        <w:jc w:val="center"/>
        <w:textAlignment w:val="baseline"/>
        <w:outlineLvl w:val="0"/>
        <w:rPr>
          <w:rFonts w:hint="eastAsia" w:ascii="黑体" w:hAnsi="黑体" w:eastAsia="黑体" w:cs="黑体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sz w:val="48"/>
          <w:szCs w:val="48"/>
          <w:lang w:eastAsia="zh-CN"/>
        </w:rPr>
        <w:t>大豆玉米带状复合种植技术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3" w:line="240" w:lineRule="auto"/>
        <w:ind w:right="47" w:firstLine="65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大豆玉米带状复合种植是稳玉米、扩大豆的有效途径。为稳</w:t>
      </w:r>
      <w:r>
        <w:rPr>
          <w:rFonts w:hint="eastAsia" w:ascii="仿宋_GB2312" w:hAnsi="仿宋_GB2312" w:eastAsia="仿宋_GB2312" w:cs="仿宋_GB2312"/>
          <w:spacing w:val="2"/>
          <w:sz w:val="30"/>
          <w:szCs w:val="30"/>
        </w:rPr>
        <w:t>步推进大豆玉米带状复合种植技术应用，提高技术标准化规范化</w:t>
      </w:r>
      <w:r>
        <w:rPr>
          <w:rFonts w:hint="eastAsia" w:ascii="仿宋_GB2312" w:hAnsi="仿宋_GB2312" w:eastAsia="仿宋_GB2312" w:cs="仿宋_GB2312"/>
          <w:spacing w:val="-8"/>
          <w:sz w:val="30"/>
          <w:szCs w:val="30"/>
        </w:rPr>
        <w:t>水平。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240" w:lineRule="auto"/>
        <w:ind w:left="760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9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spacing w:val="-9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19"/>
          <w:sz w:val="30"/>
          <w:szCs w:val="30"/>
        </w:rPr>
        <w:t>一)品种选用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40" w:lineRule="auto"/>
        <w:ind w:left="104" w:right="144" w:firstLine="804"/>
        <w:textAlignment w:val="baseline"/>
        <w:rPr>
          <w:rFonts w:hint="eastAsia" w:ascii="仿宋_GB2312" w:hAnsi="仿宋_GB2312" w:eastAsia="仿宋_GB2312" w:cs="仿宋_GB2312"/>
          <w:spacing w:val="85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3"/>
          <w:sz w:val="30"/>
          <w:szCs w:val="30"/>
        </w:rPr>
        <w:t>(1)品种选择：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结合我县实际，选择产量高、耐荫性强、抗倒伏、耐旱、抗病虫等抗逆性较强、适应性广并经贵</w:t>
      </w:r>
      <w:r>
        <w:rPr>
          <w:rFonts w:hint="eastAsia" w:ascii="仿宋_GB2312" w:hAnsi="仿宋_GB2312" w:eastAsia="仿宋_GB2312" w:cs="仿宋_GB2312"/>
          <w:spacing w:val="2"/>
          <w:sz w:val="30"/>
          <w:szCs w:val="30"/>
        </w:rPr>
        <w:t>州省审定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0"/>
          <w:szCs w:val="30"/>
        </w:rPr>
        <w:t>或经国家审定种植区域包含贵州省的大豆、玉米品种，详见《2023</w:t>
      </w:r>
      <w:r>
        <w:rPr>
          <w:rFonts w:hint="eastAsia" w:ascii="仿宋_GB2312" w:hAnsi="仿宋_GB2312" w:eastAsia="仿宋_GB2312" w:cs="仿宋_GB2312"/>
          <w:spacing w:val="85"/>
          <w:sz w:val="30"/>
          <w:szCs w:val="30"/>
        </w:rPr>
        <w:t>年贵州省大豆玉米带状复合种植技术方案》表1中推荐品种。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贵州不同生态区域大豆玉米带状复合种植大豆、玉米品种建议表</w:t>
      </w:r>
    </w:p>
    <w:tbl>
      <w:tblPr>
        <w:tblStyle w:val="7"/>
        <w:tblW w:w="102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2617"/>
        <w:gridCol w:w="4239"/>
        <w:gridCol w:w="2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90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168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261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54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30"/>
                <w:szCs w:val="30"/>
              </w:rPr>
              <w:t>生态区域</w:t>
            </w:r>
          </w:p>
        </w:tc>
        <w:tc>
          <w:tcPr>
            <w:tcW w:w="42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1436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大豆品种</w:t>
            </w:r>
          </w:p>
        </w:tc>
        <w:tc>
          <w:tcPr>
            <w:tcW w:w="247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61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玉米品种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35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261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auto"/>
              <w:ind w:left="10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position w:val="12"/>
                <w:sz w:val="30"/>
                <w:szCs w:val="30"/>
              </w:rPr>
              <w:t>高海拔区域</w:t>
            </w:r>
            <w:r>
              <w:rPr>
                <w:rFonts w:hint="eastAsia" w:ascii="仿宋_GB2312" w:hAnsi="仿宋_GB2312" w:eastAsia="仿宋_GB2312" w:cs="仿宋_GB2312"/>
                <w:spacing w:val="4"/>
                <w:sz w:val="30"/>
                <w:szCs w:val="30"/>
              </w:rPr>
              <w:t>(1400～2200米)</w:t>
            </w:r>
          </w:p>
        </w:tc>
        <w:tc>
          <w:tcPr>
            <w:tcW w:w="42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240" w:lineRule="auto"/>
              <w:ind w:left="113" w:right="167" w:firstLine="69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黔豆10号、黔豆12号、黔豆14号</w:t>
            </w:r>
            <w:r>
              <w:rPr>
                <w:rFonts w:hint="eastAsia" w:ascii="仿宋_GB2312" w:hAnsi="仿宋_GB2312" w:eastAsia="仿宋_GB2312" w:cs="仿宋_GB2312"/>
                <w:spacing w:val="14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等中早熟品种</w:t>
            </w:r>
          </w:p>
        </w:tc>
        <w:tc>
          <w:tcPr>
            <w:tcW w:w="247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auto"/>
              <w:ind w:left="77" w:right="41" w:firstLine="39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  <w:t>金玉579、贵卓玉9</w:t>
            </w:r>
            <w:r>
              <w:rPr>
                <w:rFonts w:hint="eastAsia" w:ascii="仿宋_GB2312" w:hAnsi="仿宋_GB2312" w:eastAsia="仿宋_GB2312" w:cs="仿宋_GB2312"/>
                <w:spacing w:val="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</w:rPr>
              <w:t>号等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35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261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auto"/>
              <w:ind w:right="62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  <w:t xml:space="preserve">西部中高海拔区 </w:t>
            </w:r>
            <w:r>
              <w:rPr>
                <w:rFonts w:hint="eastAsia" w:ascii="仿宋_GB2312" w:hAnsi="仿宋_GB2312" w:eastAsia="仿宋_GB2312" w:cs="仿宋_GB2312"/>
                <w:spacing w:val="4"/>
                <w:sz w:val="30"/>
                <w:szCs w:val="30"/>
              </w:rPr>
              <w:t>域(600～1400米)</w:t>
            </w:r>
          </w:p>
        </w:tc>
        <w:tc>
          <w:tcPr>
            <w:tcW w:w="42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40" w:lineRule="auto"/>
              <w:ind w:left="182" w:hanging="69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</w:rPr>
              <w:t xml:space="preserve">黔豆10号、黔豆11号、安豆5号、 </w:t>
            </w: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  <w:t>安豆10号、油春1204等中晚熟品</w:t>
            </w:r>
          </w:p>
        </w:tc>
        <w:tc>
          <w:tcPr>
            <w:tcW w:w="247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77" w:right="39" w:firstLine="29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0"/>
                <w:szCs w:val="30"/>
              </w:rPr>
              <w:t>好玉4号、佳玉101</w:t>
            </w:r>
            <w:r>
              <w:rPr>
                <w:rFonts w:hint="eastAsia" w:ascii="仿宋_GB2312" w:hAnsi="仿宋_GB2312" w:eastAsia="仿宋_GB2312" w:cs="仿宋_GB2312"/>
                <w:spacing w:val="4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35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261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40" w:lineRule="auto"/>
              <w:ind w:left="101" w:right="62" w:firstLine="69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  <w:t xml:space="preserve">东部中高海拔区 </w:t>
            </w:r>
            <w:r>
              <w:rPr>
                <w:rFonts w:hint="eastAsia" w:ascii="仿宋_GB2312" w:hAnsi="仿宋_GB2312" w:eastAsia="仿宋_GB2312" w:cs="仿宋_GB2312"/>
                <w:spacing w:val="4"/>
                <w:sz w:val="30"/>
                <w:szCs w:val="30"/>
              </w:rPr>
              <w:t>域(600～1400米)</w:t>
            </w:r>
          </w:p>
        </w:tc>
        <w:tc>
          <w:tcPr>
            <w:tcW w:w="42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40" w:lineRule="auto"/>
              <w:ind w:left="102" w:right="110" w:firstLine="1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  <w:t>齐黄34、黔豆13、黔豆7号等中晚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熟品种</w:t>
            </w:r>
          </w:p>
        </w:tc>
        <w:tc>
          <w:tcPr>
            <w:tcW w:w="247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77" w:right="172" w:firstLine="39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卓玉183、贵卓玉</w:t>
            </w: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  <w:t>808、邦玉539等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35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261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9" w:line="240" w:lineRule="auto"/>
              <w:ind w:left="91" w:firstLine="548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30"/>
                <w:szCs w:val="30"/>
              </w:rPr>
              <w:t>低热河谷区域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23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(600米以下)</w:t>
            </w:r>
          </w:p>
        </w:tc>
        <w:tc>
          <w:tcPr>
            <w:tcW w:w="42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240" w:lineRule="auto"/>
              <w:ind w:left="102" w:right="170" w:firstLine="79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齐黄34、黔豆13、中黄76等中晚</w:t>
            </w:r>
            <w:r>
              <w:rPr>
                <w:rFonts w:hint="eastAsia" w:ascii="仿宋_GB2312" w:hAnsi="仿宋_GB2312" w:eastAsia="仿宋_GB2312" w:cs="仿宋_GB2312"/>
                <w:spacing w:val="11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熟品种</w:t>
            </w:r>
          </w:p>
        </w:tc>
        <w:tc>
          <w:tcPr>
            <w:tcW w:w="247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77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  <w:t>万川1306等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7" w:line="240" w:lineRule="auto"/>
        <w:ind w:left="104" w:right="140" w:firstLine="804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5"/>
          <w:sz w:val="30"/>
          <w:szCs w:val="30"/>
        </w:rPr>
        <w:t>(2)种子处理：</w:t>
      </w:r>
      <w:r>
        <w:rPr>
          <w:rFonts w:hint="eastAsia" w:ascii="仿宋_GB2312" w:hAnsi="仿宋_GB2312" w:eastAsia="仿宋_GB2312" w:cs="仿宋_GB2312"/>
          <w:spacing w:val="5"/>
          <w:sz w:val="30"/>
          <w:szCs w:val="30"/>
        </w:rPr>
        <w:t>播前进行种子晒种、药剂拌种，或选择包</w:t>
      </w:r>
      <w:r>
        <w:rPr>
          <w:rFonts w:hint="eastAsia" w:ascii="仿宋_GB2312" w:hAnsi="仿宋_GB2312" w:eastAsia="仿宋_GB2312" w:cs="仿宋_GB2312"/>
          <w:spacing w:val="13"/>
          <w:sz w:val="30"/>
          <w:szCs w:val="30"/>
        </w:rPr>
        <w:t>衣种，用种量：大豆按照3公斤/亩准备，玉米按照2公斤/亩准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240" w:lineRule="auto"/>
        <w:ind w:left="905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29"/>
          <w:sz w:val="30"/>
          <w:szCs w:val="30"/>
        </w:rPr>
        <w:t>(二)田间配置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240" w:lineRule="auto"/>
        <w:ind w:left="104" w:right="142" w:firstLine="670"/>
        <w:textAlignment w:val="baseline"/>
        <w:rPr>
          <w:rFonts w:hint="eastAsia" w:ascii="仿宋_GB2312" w:hAnsi="仿宋_GB2312" w:eastAsia="仿宋_GB2312" w:cs="仿宋_GB2312"/>
          <w:spacing w:val="26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8"/>
          <w:sz w:val="30"/>
          <w:szCs w:val="30"/>
        </w:rPr>
        <w:t>重点推广大豆：玉米“3+2”(即2行玉米间3行大豆)带状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复合种植模式，同时可根据土块大小、平整等实际</w:t>
      </w:r>
      <w:r>
        <w:rPr>
          <w:rFonts w:hint="eastAsia" w:ascii="仿宋_GB2312" w:hAnsi="仿宋_GB2312" w:eastAsia="仿宋_GB2312" w:cs="仿宋_GB2312"/>
          <w:spacing w:val="2"/>
          <w:sz w:val="30"/>
          <w:szCs w:val="30"/>
        </w:rPr>
        <w:t>情况探索选择</w:t>
      </w:r>
      <w:r>
        <w:rPr>
          <w:rFonts w:hint="eastAsia" w:ascii="仿宋_GB2312" w:hAnsi="仿宋_GB2312" w:eastAsia="仿宋_GB2312" w:cs="仿宋_GB2312"/>
          <w:spacing w:val="9"/>
          <w:sz w:val="30"/>
          <w:szCs w:val="30"/>
        </w:rPr>
        <w:t>适合的复合种植模式。采取大豆：玉米“3+2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>”带状复合种植模</w:t>
      </w:r>
      <w:r>
        <w:rPr>
          <w:rFonts w:hint="eastAsia" w:ascii="仿宋_GB2312" w:hAnsi="仿宋_GB2312" w:eastAsia="仿宋_GB2312" w:cs="仿宋_GB2312"/>
          <w:spacing w:val="26"/>
          <w:sz w:val="30"/>
          <w:szCs w:val="30"/>
        </w:rPr>
        <w:t>式以2行玉米间作3行大豆为一个完整带，1个完整带宽2.2~2.4米，玉米～大豆行距50～60cm, 玉米～玉米行距40cm,大豆~大豆行距40cm,玉米株距20cm,大豆株距8cm,折合密度：玉米3000～4000株/亩，大豆9300～13600株/亩。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  <w:r>
        <w:rPr>
          <w:position w:val="-67"/>
        </w:rPr>
        <w:drawing>
          <wp:inline distT="0" distB="0" distL="0" distR="0">
            <wp:extent cx="5676265" cy="21456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6852" cy="214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240" w:lineRule="auto"/>
        <w:ind w:firstLine="69"/>
        <w:textAlignment w:val="baseline"/>
      </w:pPr>
      <w:r>
        <w:rPr>
          <w:position w:val="-88"/>
        </w:rPr>
        <w:drawing>
          <wp:inline distT="0" distB="0" distL="0" distR="0">
            <wp:extent cx="5606415" cy="28187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7043" cy="281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4" w:line="240" w:lineRule="auto"/>
        <w:ind w:left="85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8"/>
          <w:sz w:val="31"/>
          <w:szCs w:val="31"/>
        </w:rPr>
        <w:t>(三)播种方法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5" w:line="240" w:lineRule="auto"/>
        <w:ind w:firstLine="774"/>
        <w:textAlignment w:val="baseline"/>
        <w:rPr>
          <w:rFonts w:ascii="仿宋" w:hAnsi="仿宋" w:eastAsia="仿宋" w:cs="仿宋"/>
          <w:b/>
          <w:bCs/>
          <w:position w:val="19"/>
          <w:sz w:val="31"/>
          <w:szCs w:val="31"/>
        </w:rPr>
      </w:pPr>
      <w:r>
        <w:rPr>
          <w:rFonts w:ascii="仿宋" w:hAnsi="仿宋" w:eastAsia="仿宋" w:cs="仿宋"/>
          <w:b/>
          <w:bCs/>
          <w:position w:val="19"/>
          <w:sz w:val="31"/>
          <w:szCs w:val="31"/>
        </w:rPr>
        <w:t>(1)播种时期：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5" w:line="240" w:lineRule="auto"/>
        <w:ind w:firstLine="774"/>
        <w:textAlignment w:val="baseline"/>
        <w:rPr>
          <w:rFonts w:hint="eastAsia" w:ascii="仿宋_GB2312" w:hAnsi="仿宋_GB2312" w:eastAsia="仿宋_GB2312" w:cs="仿宋_GB2312"/>
          <w:spacing w:val="19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25"/>
          <w:sz w:val="30"/>
          <w:szCs w:val="30"/>
        </w:rPr>
        <w:t>播</w:t>
      </w:r>
      <w:r>
        <w:rPr>
          <w:rFonts w:hint="eastAsia" w:ascii="仿宋_GB2312" w:hAnsi="仿宋_GB2312" w:eastAsia="仿宋_GB2312" w:cs="仿宋_GB2312"/>
          <w:spacing w:val="19"/>
          <w:sz w:val="30"/>
          <w:szCs w:val="30"/>
        </w:rPr>
        <w:t>种时期与当地大豆、玉米播种时期一致，在3月下旬-5月上旬，具体根据前茬作物收获时期、当地气温回升等情况确定播种时期。大豆、玉米可同时播种，玉米也匀苗移栽。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5" w:line="240" w:lineRule="auto"/>
        <w:ind w:left="929" w:leftChars="0" w:firstLine="0" w:firstLineChars="0"/>
        <w:textAlignment w:val="baseline"/>
        <w:rPr>
          <w:rFonts w:ascii="仿宋" w:hAnsi="仿宋" w:eastAsia="仿宋" w:cs="仿宋"/>
          <w:b/>
          <w:bCs/>
          <w:spacing w:val="4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播种方式：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5" w:line="240" w:lineRule="auto"/>
        <w:ind w:firstLine="616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大豆、玉米可采用</w:t>
      </w:r>
      <w:r>
        <w:rPr>
          <w:rFonts w:hint="eastAsia" w:ascii="仿宋_GB2312" w:hAnsi="仿宋_GB2312" w:eastAsia="仿宋_GB2312" w:cs="仿宋_GB2312"/>
          <w:b/>
          <w:bCs/>
          <w:spacing w:val="4"/>
          <w:sz w:val="30"/>
          <w:szCs w:val="30"/>
        </w:rPr>
        <w:t>机械播</w:t>
      </w:r>
      <w:r>
        <w:rPr>
          <w:rFonts w:hint="eastAsia" w:ascii="仿宋_GB2312" w:hAnsi="仿宋_GB2312" w:eastAsia="仿宋_GB2312" w:cs="仿宋_GB2312"/>
          <w:b/>
          <w:bCs/>
          <w:spacing w:val="3"/>
          <w:sz w:val="30"/>
          <w:szCs w:val="30"/>
        </w:rPr>
        <w:t>种，</w:t>
      </w:r>
      <w:r>
        <w:rPr>
          <w:rFonts w:hint="eastAsia" w:ascii="仿宋_GB2312" w:hAnsi="仿宋_GB2312" w:eastAsia="仿宋_GB2312" w:cs="仿宋_GB2312"/>
          <w:spacing w:val="-51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播种时对播</w:t>
      </w:r>
      <w:r>
        <w:rPr>
          <w:rFonts w:hint="eastAsia" w:ascii="仿宋_GB2312" w:hAnsi="仿宋_GB2312" w:eastAsia="仿宋_GB2312" w:cs="仿宋_GB2312"/>
          <w:spacing w:val="19"/>
          <w:sz w:val="30"/>
          <w:szCs w:val="30"/>
        </w:rPr>
        <w:t>种机械按“玉米Ⅱ大豆=2:3带状复合种植技术”参数(玉米与</w:t>
      </w:r>
      <w:r>
        <w:rPr>
          <w:rFonts w:hint="eastAsia" w:ascii="仿宋_GB2312" w:hAnsi="仿宋_GB2312" w:eastAsia="仿宋_GB2312" w:cs="仿宋_GB2312"/>
          <w:spacing w:val="24"/>
          <w:sz w:val="30"/>
          <w:szCs w:val="30"/>
        </w:rPr>
        <w:t>大豆行距50～60厘米，大豆带行距40</w:t>
      </w:r>
      <w:r>
        <w:rPr>
          <w:rFonts w:hint="eastAsia" w:ascii="仿宋_GB2312" w:hAnsi="仿宋_GB2312" w:eastAsia="仿宋_GB2312" w:cs="仿宋_GB2312"/>
          <w:spacing w:val="23"/>
          <w:sz w:val="30"/>
          <w:szCs w:val="30"/>
        </w:rPr>
        <w:t>厘米</w:t>
      </w:r>
      <w:r>
        <w:rPr>
          <w:rFonts w:hint="eastAsia" w:ascii="仿宋_GB2312" w:hAnsi="仿宋_GB2312" w:eastAsia="仿宋_GB2312" w:cs="仿宋_GB2312"/>
          <w:spacing w:val="23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3"/>
          <w:sz w:val="30"/>
          <w:szCs w:val="30"/>
        </w:rPr>
        <w:t>玉米带行距40厘</w:t>
      </w:r>
      <w:r>
        <w:rPr>
          <w:rFonts w:hint="eastAsia" w:ascii="仿宋_GB2312" w:hAnsi="仿宋_GB2312" w:eastAsia="仿宋_GB2312" w:cs="仿宋_GB2312"/>
          <w:spacing w:val="25"/>
          <w:sz w:val="30"/>
          <w:szCs w:val="30"/>
        </w:rPr>
        <w:t>米，玉米株距20厘米、大豆株距8厘米)设置后进行播种。在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没有机械播种条件的区域，则采取</w:t>
      </w:r>
      <w:r>
        <w:rPr>
          <w:rFonts w:hint="eastAsia" w:ascii="仿宋_GB2312" w:hAnsi="仿宋_GB2312" w:eastAsia="仿宋_GB2312" w:cs="仿宋_GB2312"/>
          <w:b/>
          <w:bCs/>
          <w:spacing w:val="3"/>
          <w:sz w:val="30"/>
          <w:szCs w:val="30"/>
        </w:rPr>
        <w:t>人工播种，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大豆</w:t>
      </w:r>
      <w:r>
        <w:rPr>
          <w:rFonts w:hint="eastAsia" w:ascii="仿宋_GB2312" w:hAnsi="仿宋_GB2312" w:eastAsia="仿宋_GB2312" w:cs="仿宋_GB2312"/>
          <w:spacing w:val="2"/>
          <w:sz w:val="30"/>
          <w:szCs w:val="30"/>
        </w:rPr>
        <w:t>带播种采取直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播方式，开沟条播或打穴点播；玉米带播种可采取直播方式，打穴或开沟直播，也可以采取育苗移栽的方式。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0" w:line="240" w:lineRule="auto"/>
        <w:ind w:left="769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9"/>
          <w:sz w:val="31"/>
          <w:szCs w:val="31"/>
        </w:rPr>
        <w:t>(四)合理施肥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240" w:lineRule="auto"/>
        <w:ind w:right="26" w:firstLine="64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原则是玉米大豆分别控制施氮肥，玉米施足氮肥，大豆少或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不施氮肥；大豆玉米带状复合种植1行玉米施肥量等于净作玉米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7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行施肥量。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5" w:line="240" w:lineRule="auto"/>
        <w:ind w:firstLine="658" w:firstLineChars="200"/>
        <w:textAlignment w:val="baseline"/>
        <w:rPr>
          <w:rFonts w:hint="eastAsia" w:ascii="仿宋_GB2312" w:hAnsi="仿宋_GB2312" w:eastAsia="仿宋_GB2312" w:cs="仿宋_GB2312"/>
          <w:spacing w:val="23"/>
          <w:sz w:val="30"/>
          <w:szCs w:val="30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(1)施肥配比量：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23"/>
          <w:sz w:val="30"/>
          <w:szCs w:val="30"/>
        </w:rPr>
        <w:t>中等肥力土壤施肥配比及总量方案一为 农家1500～2000公斤+(含纯N 为25～30公斤+纯P205 为15~ 18公斤+纯K20 为5～7公斤的缓释复合肥100公斤)]/亩；方 案二为[农家肥1500～2000公斤+尿素50～60公斤+硫酸钾10~12公斤+钙镁磷肥80～100公斤]/亩，大豆占20%,玉米占80%。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5" w:line="240" w:lineRule="auto"/>
        <w:ind w:firstLine="692" w:firstLineChars="200"/>
        <w:textAlignment w:val="baseline"/>
        <w:rPr>
          <w:rFonts w:hint="default" w:ascii="宋体" w:hAnsi="宋体" w:eastAsia="仿宋" w:cs="宋体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3"/>
          <w:sz w:val="30"/>
          <w:szCs w:val="30"/>
        </w:rPr>
        <w:t>上等肥力土壤施肥配比及总量比中等肥力土壤的量减少</w:t>
      </w:r>
      <w:r>
        <w:rPr>
          <w:rFonts w:hint="eastAsia" w:ascii="仿宋_GB2312" w:hAnsi="仿宋_GB2312" w:eastAsia="仿宋_GB2312" w:cs="仿宋_GB2312"/>
          <w:spacing w:val="23"/>
          <w:sz w:val="30"/>
          <w:szCs w:val="30"/>
          <w:lang w:val="en-US" w:eastAsia="zh-CN"/>
        </w:rPr>
        <w:t>30~50%。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240" w:lineRule="auto"/>
        <w:ind w:right="21" w:rightChars="0" w:firstLine="65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23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9"/>
          <w:sz w:val="31"/>
          <w:szCs w:val="31"/>
          <w:lang w:eastAsia="zh-CN"/>
        </w:rPr>
        <w:t>（2）施肥方法：</w:t>
      </w:r>
      <w:r>
        <w:rPr>
          <w:rFonts w:hint="eastAsia" w:ascii="仿宋_GB2312" w:hAnsi="仿宋_GB2312" w:eastAsia="仿宋_GB2312" w:cs="仿宋_GB2312"/>
          <w:spacing w:val="23"/>
          <w:sz w:val="30"/>
          <w:szCs w:val="30"/>
          <w:lang w:eastAsia="zh-CN"/>
        </w:rPr>
        <w:t>中等肥力土壤施肥方法按方案一的配比量施肥，用所有肥料量的40%作为基肥，均匀撒在大豆与玉米地另60%作为玉米底肥，结合播种施在玉米穴内；按方案二的配比 量施肥，用全部农家肥及钾肥、钙镁磷肥的40%作为基肥，均匀撒在玉米Ⅱ大豆地，另60%作为玉米底肥，结合播种施在玉米穴内；尿素作追肥，分2次结合中耕追施：在玉米、大豆出苗后 20～25天第一次追肥施尿素20～25公斤/亩(其中大豆3~4公 斤/亩),再间隔25～30天(在玉米小喇叭口时期)第二次追肥 施尿素30～33公斤/亩(其中大豆4～6公斤/亩),每次追肥结 合中耕进行。上等肥力土壤施肥方法所有肥量全部对玉米施用，大豆免施肥。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240" w:lineRule="auto"/>
        <w:ind w:left="78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(五)病虫草害防控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240" w:lineRule="auto"/>
        <w:ind w:right="21" w:rightChars="0" w:firstLine="69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23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23"/>
          <w:sz w:val="30"/>
          <w:szCs w:val="30"/>
        </w:rPr>
        <w:t>遵循“预防为主、综合防治”的方针，加强病虫草害调查</w:t>
      </w:r>
      <w:r>
        <w:rPr>
          <w:rFonts w:hint="eastAsia" w:ascii="仿宋_GB2312" w:hAnsi="仿宋_GB2312" w:eastAsia="仿宋_GB2312" w:cs="仿宋_GB2312"/>
          <w:spacing w:val="23"/>
          <w:sz w:val="30"/>
          <w:szCs w:val="30"/>
          <w:lang w:eastAsia="zh-CN"/>
        </w:rPr>
        <w:t>监测，准确掌握病虫草害发生动态，做到及时发现，适时防治。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240" w:lineRule="auto"/>
        <w:ind w:right="50" w:firstLine="66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23"/>
          <w:sz w:val="30"/>
          <w:szCs w:val="30"/>
        </w:rPr>
      </w:pP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(1)防除杂草：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23"/>
          <w:sz w:val="30"/>
          <w:szCs w:val="30"/>
        </w:rPr>
        <w:t>因大豆</w:t>
      </w:r>
      <w:r>
        <w:rPr>
          <w:rFonts w:hint="eastAsia" w:ascii="仿宋_GB2312" w:hAnsi="仿宋_GB2312" w:eastAsia="仿宋_GB2312" w:cs="仿宋_GB2312"/>
          <w:spacing w:val="23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23"/>
          <w:sz w:val="30"/>
          <w:szCs w:val="30"/>
        </w:rPr>
        <w:t>玉米两种作物种类不同，要根据播期和种植实际，科学选择安全性好的除草剂，针对性的采用芽前封闭除草(播后2天内完成)或苗后定向除草，尽量在无风无雨时施药，避免雾滴漂移，危害周围作物。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9" w:line="240" w:lineRule="auto"/>
        <w:ind w:right="5" w:firstLine="784"/>
        <w:textAlignment w:val="baseline"/>
        <w:rPr>
          <w:rFonts w:hint="eastAsia" w:ascii="仿宋_GB2312" w:hAnsi="仿宋_GB2312" w:eastAsia="仿宋_GB2312" w:cs="仿宋_GB2312"/>
          <w:spacing w:val="23"/>
          <w:sz w:val="30"/>
          <w:szCs w:val="30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(2)病虫防治：</w:t>
      </w:r>
      <w:r>
        <w:rPr>
          <w:rFonts w:hint="eastAsia" w:ascii="仿宋_GB2312" w:hAnsi="仿宋_GB2312" w:eastAsia="仿宋_GB2312" w:cs="仿宋_GB2312"/>
          <w:spacing w:val="23"/>
          <w:sz w:val="30"/>
          <w:szCs w:val="30"/>
        </w:rPr>
        <w:t xml:space="preserve"> 大豆主要病虫害有根腐病、花叶病毒病、白粉病、锈病、小地老虎、蚜虫、食心虫</w:t>
      </w:r>
      <w:r>
        <w:rPr>
          <w:rFonts w:hint="eastAsia" w:ascii="仿宋_GB2312" w:hAnsi="仿宋_GB2312" w:eastAsia="仿宋_GB2312" w:cs="仿宋_GB2312"/>
          <w:spacing w:val="23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23"/>
          <w:sz w:val="30"/>
          <w:szCs w:val="30"/>
        </w:rPr>
        <w:t>大豆卷叶螟、豆荚螟 等，玉米主要病虫害有根腐病、纹枯病、大小斑病、南方锈病、小地老虎、蛴、草地贪夜蛾、粘虫、玉米螟等。在播种前推行药剂拌种，迁移防控关口，有效压低大豆、玉米土传病害和苗期病虫的发生基数，减轻中后期防控压力。病虫害防治尽可能协调采用农艺、物理、生物</w:t>
      </w:r>
      <w:r>
        <w:rPr>
          <w:rFonts w:hint="eastAsia" w:ascii="仿宋_GB2312" w:hAnsi="仿宋_GB2312" w:eastAsia="仿宋_GB2312" w:cs="仿宋_GB2312"/>
          <w:spacing w:val="23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23"/>
          <w:sz w:val="30"/>
          <w:szCs w:val="30"/>
        </w:rPr>
        <w:t>化学等有效技术措施进行综合防控，注意科学选药、合理轮换用药、安全用药，推荐采用高工效低容量连杆多喷头喷雾组件实施统防统治。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240" w:lineRule="auto"/>
        <w:ind w:left="759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1"/>
          <w:sz w:val="31"/>
          <w:szCs w:val="31"/>
        </w:rPr>
        <w:t>(六)成熟收获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6" w:line="240" w:lineRule="auto"/>
        <w:ind w:right="31"/>
        <w:jc w:val="both"/>
        <w:textAlignment w:val="baseline"/>
        <w:rPr>
          <w:rFonts w:hint="eastAsia" w:ascii="仿宋" w:hAnsi="仿宋" w:eastAsia="仿宋" w:cs="仿宋"/>
          <w:spacing w:val="2"/>
          <w:position w:val="18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2"/>
          <w:position w:val="18"/>
          <w:sz w:val="31"/>
          <w:szCs w:val="31"/>
        </w:rPr>
        <w:t>(1)鲜食豆采收：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>当大豆进入生理成熟期，豆荚鼓粒后，</w:t>
      </w:r>
      <w:r>
        <w:rPr>
          <w:rFonts w:hint="eastAsia" w:ascii="仿宋" w:hAnsi="仿宋" w:eastAsia="仿宋" w:cs="仿宋"/>
          <w:spacing w:val="2"/>
          <w:position w:val="18"/>
          <w:sz w:val="31"/>
          <w:szCs w:val="31"/>
          <w:lang w:eastAsia="zh-CN"/>
        </w:rPr>
        <w:t>可及时摘青豆荚销售或食用。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6" w:line="240" w:lineRule="auto"/>
        <w:ind w:right="31"/>
        <w:jc w:val="both"/>
        <w:textAlignment w:val="baseline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5"/>
          <w:position w:val="19"/>
          <w:sz w:val="31"/>
          <w:szCs w:val="31"/>
        </w:rPr>
        <w:t>(2)鲜食玉米采收：</w:t>
      </w:r>
      <w:r>
        <w:rPr>
          <w:rFonts w:ascii="仿宋" w:hAnsi="仿宋" w:eastAsia="仿宋" w:cs="仿宋"/>
          <w:spacing w:val="5"/>
          <w:position w:val="19"/>
          <w:sz w:val="31"/>
          <w:szCs w:val="31"/>
        </w:rPr>
        <w:t>在玉米进入生理成熟期，及时采收</w:t>
      </w:r>
      <w:r>
        <w:rPr>
          <w:rFonts w:hint="eastAsia" w:ascii="仿宋" w:hAnsi="仿宋" w:eastAsia="仿宋" w:cs="仿宋"/>
          <w:spacing w:val="5"/>
          <w:position w:val="19"/>
          <w:sz w:val="31"/>
          <w:szCs w:val="31"/>
          <w:lang w:eastAsia="zh-CN"/>
        </w:rPr>
        <w:t>玉米销售或食用。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240" w:lineRule="auto"/>
        <w:ind w:right="3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(3)大豆籽粒收获：</w:t>
      </w:r>
      <w:r>
        <w:rPr>
          <w:rFonts w:ascii="仿宋" w:hAnsi="仿宋" w:eastAsia="仿宋" w:cs="仿宋"/>
          <w:spacing w:val="2"/>
          <w:sz w:val="31"/>
          <w:szCs w:val="31"/>
        </w:rPr>
        <w:t>在大豆叶片完全脱落，茎、荚变黄，</w:t>
      </w:r>
      <w:r>
        <w:rPr>
          <w:rFonts w:ascii="仿宋" w:hAnsi="仿宋" w:eastAsia="仿宋" w:cs="仿宋"/>
          <w:spacing w:val="7"/>
          <w:sz w:val="31"/>
          <w:szCs w:val="31"/>
        </w:rPr>
        <w:t>籽粒变硬并呈现椭圆粒，含水量下降到20%以下，可进行收获，</w:t>
      </w:r>
      <w:r>
        <w:rPr>
          <w:rFonts w:ascii="仿宋" w:hAnsi="仿宋" w:eastAsia="仿宋" w:cs="仿宋"/>
          <w:spacing w:val="14"/>
          <w:sz w:val="31"/>
          <w:szCs w:val="31"/>
        </w:rPr>
        <w:t>选用小型大豆专用机械收割或者采用人工收获，收获后及时脱</w:t>
      </w:r>
      <w:r>
        <w:rPr>
          <w:rFonts w:ascii="仿宋" w:hAnsi="仿宋" w:eastAsia="仿宋" w:cs="仿宋"/>
          <w:spacing w:val="6"/>
          <w:sz w:val="31"/>
          <w:szCs w:val="31"/>
        </w:rPr>
        <w:t>粒，晒干至籽粒水分在11%-12%时入库。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0" w:line="240" w:lineRule="auto"/>
        <w:ind w:right="7"/>
        <w:jc w:val="both"/>
        <w:textAlignment w:val="baseline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b/>
          <w:bCs/>
          <w:spacing w:val="5"/>
          <w:position w:val="18"/>
          <w:sz w:val="31"/>
          <w:szCs w:val="31"/>
        </w:rPr>
        <w:t>(4)玉米籽粒收获：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在玉米苞叶变黄，籽粒变硬时及时</w:t>
      </w:r>
      <w:r>
        <w:rPr>
          <w:rFonts w:hint="eastAsia" w:ascii="仿宋" w:hAnsi="仿宋" w:eastAsia="仿宋" w:cs="仿宋"/>
          <w:spacing w:val="5"/>
          <w:position w:val="18"/>
          <w:sz w:val="31"/>
          <w:szCs w:val="31"/>
          <w:lang w:eastAsia="zh-CN"/>
        </w:rPr>
        <w:t>收获，自然干燥，脱粒、晒干、入库。</w:t>
      </w:r>
    </w:p>
    <w:sectPr>
      <w:footerReference r:id="rId5" w:type="default"/>
      <w:pgSz w:w="11769" w:h="16628"/>
      <w:pgMar w:top="850" w:right="850" w:bottom="850" w:left="850" w:header="0" w:footer="1009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0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94BE3"/>
    <w:multiLevelType w:val="singleLevel"/>
    <w:tmpl w:val="BC994BE3"/>
    <w:lvl w:ilvl="0" w:tentative="0">
      <w:start w:val="2"/>
      <w:numFmt w:val="decimal"/>
      <w:lvlText w:val="(%1)"/>
      <w:lvlJc w:val="left"/>
      <w:pPr>
        <w:tabs>
          <w:tab w:val="left" w:pos="312"/>
        </w:tabs>
        <w:ind w:left="929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U4MjJhZTgzYTAwZGE2OTg4MDFiY2YxZmU0ZDkzMzcifQ=="/>
  </w:docVars>
  <w:rsids>
    <w:rsidRoot w:val="00000000"/>
    <w:rsid w:val="6B875DC2"/>
    <w:rsid w:val="76E16F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2024-03-11T15:15:00Z</dcterms:created>
  <dc:creator>Kingsoft-PDF</dc:creator>
  <cp:lastModifiedBy>WPS_1638346481</cp:lastModifiedBy>
  <dcterms:modified xsi:type="dcterms:W3CDTF">2024-03-20T01:18:27Z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2024-03-11T15:15:43Z</vt:filetime>
  </property>
  <property fmtid="{D5CDD505-2E9C-101B-9397-08002B2CF9AE}" pid="4" name="UsrData">
    <vt:lpwstr>65eeaf9a364788001fe88078wl</vt:lpwstr>
  </property>
  <property fmtid="{D5CDD505-2E9C-101B-9397-08002B2CF9AE}" pid="5" name="KSOProductBuildVer">
    <vt:lpwstr>2052-12.1.0.16412</vt:lpwstr>
  </property>
  <property fmtid="{D5CDD505-2E9C-101B-9397-08002B2CF9AE}" pid="6" name="ICV">
    <vt:lpwstr>545087298AFA4E5A9532812DB4E417AD_12</vt:lpwstr>
  </property>
</Properties>
</file>