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FangSong_GB2312" w:hAnsi="FangSong_GB2312" w:eastAsia="FangSong_GB2312" w:cs="FangSong_GB2312"/>
          <w:color w:val="000000"/>
          <w:sz w:val="32"/>
          <w:szCs w:val="32"/>
        </w:rPr>
      </w:pPr>
    </w:p>
    <w:p>
      <w:pPr>
        <w:spacing w:line="56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rPr>
        <w:t>开阳县</w:t>
      </w:r>
      <w:r>
        <w:rPr>
          <w:rFonts w:hint="eastAsia" w:ascii="方正小标宋简体" w:hAnsi="方正小标宋简体" w:eastAsia="方正小标宋简体" w:cs="方正小标宋简体"/>
          <w:color w:val="000000"/>
          <w:sz w:val="36"/>
          <w:szCs w:val="36"/>
          <w:lang w:val="en-US" w:eastAsia="zh-CN"/>
        </w:rPr>
        <w:t>2023年第二批中央财政衔接推进乡村振兴</w:t>
      </w:r>
    </w:p>
    <w:p>
      <w:pPr>
        <w:spacing w:line="56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（巩固拓展脱贫攻坚成果和乡村振兴任务）</w:t>
      </w: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补助资金项目</w:t>
      </w:r>
    </w:p>
    <w:p>
      <w:pPr>
        <w:jc w:val="center"/>
        <w:rPr>
          <w:rFonts w:ascii="方正小标宋简体" w:hAnsi="方正小标宋简体" w:eastAsia="方正小标宋简体" w:cs="方正小标宋简体"/>
          <w:color w:val="000000"/>
          <w:sz w:val="44"/>
          <w:szCs w:val="44"/>
        </w:rPr>
      </w:pP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申</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报</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指</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南</w:t>
      </w:r>
    </w:p>
    <w:p>
      <w:pPr>
        <w:spacing w:line="560" w:lineRule="exact"/>
        <w:rPr>
          <w:rFonts w:ascii="FangSong_GB2312" w:hAnsi="FangSong_GB2312" w:eastAsia="FangSong_GB2312" w:cs="FangSong_GB2312"/>
          <w:color w:val="000000"/>
          <w:sz w:val="32"/>
          <w:szCs w:val="32"/>
        </w:rPr>
      </w:pPr>
    </w:p>
    <w:p>
      <w:pPr>
        <w:spacing w:line="560" w:lineRule="exact"/>
        <w:rPr>
          <w:rFonts w:ascii="FangSong_GB2312" w:hAnsi="FangSong_GB2312" w:eastAsia="FangSong_GB2312" w:cs="FangSong_GB2312"/>
          <w:color w:val="000000"/>
          <w:sz w:val="32"/>
          <w:szCs w:val="32"/>
        </w:rPr>
      </w:pPr>
    </w:p>
    <w:p>
      <w:pPr>
        <w:spacing w:line="560" w:lineRule="exact"/>
        <w:jc w:val="center"/>
        <w:rPr>
          <w:rFonts w:ascii="FangSong_GB2312" w:hAnsi="FangSong_GB2312" w:eastAsia="FangSong_GB2312" w:cs="FangSong_GB2312"/>
          <w:color w:val="000000"/>
          <w:sz w:val="32"/>
          <w:szCs w:val="32"/>
        </w:rPr>
      </w:pPr>
    </w:p>
    <w:p>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开阳县乡村振兴局</w:t>
      </w:r>
    </w:p>
    <w:p>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202</w:t>
      </w:r>
      <w:r>
        <w:rPr>
          <w:rFonts w:hint="eastAsia" w:ascii="FangSong_GB2312" w:hAnsi="FangSong_GB2312" w:eastAsia="FangSong_GB2312" w:cs="FangSong_GB2312"/>
          <w:color w:val="000000"/>
          <w:sz w:val="32"/>
          <w:szCs w:val="32"/>
          <w:lang w:val="en-US" w:eastAsia="zh-CN"/>
        </w:rPr>
        <w:t>3</w:t>
      </w:r>
      <w:r>
        <w:rPr>
          <w:rFonts w:hint="eastAsia" w:ascii="FangSong_GB2312" w:hAnsi="FangSong_GB2312" w:eastAsia="FangSong_GB2312" w:cs="FangSong_GB2312"/>
          <w:color w:val="000000"/>
          <w:sz w:val="32"/>
          <w:szCs w:val="32"/>
        </w:rPr>
        <w:t>年</w:t>
      </w:r>
      <w:r>
        <w:rPr>
          <w:rFonts w:hint="eastAsia" w:ascii="FangSong_GB2312" w:hAnsi="FangSong_GB2312" w:eastAsia="FangSong_GB2312" w:cs="FangSong_GB2312"/>
          <w:color w:val="000000"/>
          <w:sz w:val="32"/>
          <w:szCs w:val="32"/>
          <w:lang w:val="en-US" w:eastAsia="zh-CN"/>
        </w:rPr>
        <w:t>5</w:t>
      </w:r>
      <w:r>
        <w:rPr>
          <w:rFonts w:hint="eastAsia" w:ascii="FangSong_GB2312" w:hAnsi="FangSong_GB2312" w:eastAsia="FangSong_GB2312" w:cs="FangSong_GB2312"/>
          <w:color w:val="000000"/>
          <w:sz w:val="32"/>
          <w:szCs w:val="32"/>
        </w:rPr>
        <w:t>月</w:t>
      </w:r>
      <w:r>
        <w:rPr>
          <w:rFonts w:hint="eastAsia" w:ascii="FangSong_GB2312" w:hAnsi="FangSong_GB2312" w:eastAsia="FangSong_GB2312" w:cs="FangSong_GB2312"/>
          <w:color w:val="000000"/>
          <w:sz w:val="32"/>
          <w:szCs w:val="32"/>
          <w:lang w:val="en-US" w:eastAsia="zh-CN"/>
        </w:rPr>
        <w:t>17</w:t>
      </w:r>
      <w:r>
        <w:rPr>
          <w:rFonts w:hint="eastAsia" w:ascii="FangSong_GB2312" w:hAnsi="FangSong_GB2312" w:eastAsia="FangSong_GB2312" w:cs="FangSong_GB2312"/>
          <w:color w:val="000000"/>
          <w:sz w:val="32"/>
          <w:szCs w:val="32"/>
        </w:rPr>
        <w:t>日</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为认真贯彻落实省委、省政府关于做好巩固拓展脱贫攻坚成果和乡村振兴有效衔接工作决策部署，过渡期内严格落实“四个不摘”要求，提高预算完整性，加快支出进度，结合巩固拓展脱贫攻坚成果和乡村振兴有效衔接的任务要求，保持主要支持政策总体稳定，用好用活衔接资金，切实做好巩固拓展脱贫攻坚成果和乡村振兴有</w:t>
      </w:r>
      <w:r>
        <w:rPr>
          <w:rFonts w:hint="eastAsia" w:ascii="Times New Roman" w:hAnsi="Times New Roman" w:eastAsia="仿宋_GB2312" w:cs="Times New Roman"/>
          <w:color w:val="000000"/>
          <w:sz w:val="32"/>
          <w:szCs w:val="32"/>
        </w:rPr>
        <w:t>效衔接工作</w:t>
      </w:r>
      <w:r>
        <w:rPr>
          <w:rFonts w:hint="eastAsia" w:ascii="Times New Roman" w:hAnsi="Times New Roman" w:eastAsia="仿宋_GB2312" w:cs="Times New Roman"/>
          <w:color w:val="000000"/>
          <w:sz w:val="32"/>
          <w:szCs w:val="32"/>
          <w:lang w:eastAsia="zh-CN"/>
        </w:rPr>
        <w:t>，提高资金使用效益。按照《</w:t>
      </w:r>
      <w:r>
        <w:rPr>
          <w:rFonts w:hint="eastAsia" w:ascii="仿宋_GB2312" w:hAnsi="仿宋_GB2312" w:eastAsia="仿宋_GB2312" w:cs="仿宋_GB2312"/>
          <w:sz w:val="32"/>
          <w:szCs w:val="32"/>
          <w:lang w:val="en-US" w:eastAsia="zh-CN"/>
        </w:rPr>
        <w:t>省财政局 省乡村振兴局关于下达2023年中央财政衔接推进乡村振兴（巩固拓展脱贫攻坚成果和乡村振兴任务）补助资金通知》（黔财农〔2023〕63号）</w:t>
      </w:r>
      <w:r>
        <w:rPr>
          <w:rFonts w:hint="eastAsia" w:ascii="Times New Roman" w:hAnsi="Times New Roman" w:eastAsia="仿宋_GB2312" w:cs="Times New Roman"/>
          <w:color w:val="000000"/>
          <w:sz w:val="32"/>
          <w:szCs w:val="32"/>
          <w:lang w:eastAsia="zh-CN"/>
        </w:rPr>
        <w:t>文件要求，</w:t>
      </w:r>
      <w:r>
        <w:rPr>
          <w:rFonts w:hint="eastAsia" w:ascii="Times New Roman" w:hAnsi="Times New Roman" w:eastAsia="仿宋_GB2312" w:cs="Times New Roman"/>
          <w:color w:val="000000"/>
          <w:sz w:val="32"/>
          <w:szCs w:val="32"/>
        </w:rPr>
        <w:t>结合</w:t>
      </w:r>
      <w:r>
        <w:rPr>
          <w:rFonts w:hint="eastAsia" w:ascii="Times New Roman" w:hAnsi="Times New Roman" w:eastAsia="仿宋_GB2312" w:cs="Times New Roman"/>
          <w:color w:val="000000"/>
          <w:sz w:val="32"/>
          <w:szCs w:val="32"/>
          <w:lang w:val="en-US" w:eastAsia="zh-CN"/>
        </w:rPr>
        <w:t>我县实际</w:t>
      </w:r>
      <w:r>
        <w:rPr>
          <w:rFonts w:hint="eastAsia" w:ascii="Times New Roman" w:hAnsi="Times New Roman" w:eastAsia="仿宋_GB2312" w:cs="Times New Roman"/>
          <w:color w:val="000000"/>
          <w:sz w:val="32"/>
          <w:szCs w:val="32"/>
        </w:rPr>
        <w:t>，特制订本指南。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一、编制依据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w:t>
      </w:r>
      <w:r>
        <w:rPr>
          <w:rFonts w:hint="eastAsia" w:ascii="Times New Roman" w:hAnsi="Times New Roman" w:eastAsia="仿宋_GB2312" w:cs="Times New Roman"/>
          <w:color w:val="000000"/>
          <w:sz w:val="32"/>
          <w:szCs w:val="32"/>
        </w:rPr>
        <w:t>《中共中央 国务院关于实现巩固拓展脱贫攻坚成果同乡村振兴有效衔接的意见》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eastAsia="zh-CN"/>
        </w:rPr>
        <w:t>（国乡振发</w:t>
      </w:r>
      <w:r>
        <w:rPr>
          <w:rFonts w:hint="eastAsia"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rPr>
        <w:t>）</w:t>
      </w:r>
      <w:r>
        <w:rPr>
          <w:rFonts w:hint="eastAsia" w:ascii="Times New Roman" w:hAnsi="Times New Roman" w:eastAsia="仿宋_GB2312" w:cs="Times New Roman"/>
          <w:color w:val="000000"/>
          <w:sz w:val="32"/>
          <w:szCs w:val="32"/>
        </w:rPr>
        <w:t>《中共贵州省委贵州省人民政府关于实现巩固拓展脱贫攻坚成果同乡村振兴有效衔接的实施意见》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《贵州省扶贫办 贵州省财政厅印发&lt;关于完善扶贫资金项目公告公示制度的实施意见&gt;的通知》（黔扶通〔2018〕26号）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rPr>
        <w:t>）</w:t>
      </w:r>
      <w:r>
        <w:rPr>
          <w:rFonts w:hint="eastAsia" w:ascii="Times New Roman" w:hAnsi="Times New Roman" w:eastAsia="仿宋_GB2312" w:cs="Times New Roman"/>
          <w:color w:val="000000"/>
          <w:sz w:val="32"/>
          <w:szCs w:val="32"/>
        </w:rPr>
        <w:t>《贵州省财政厅 贵州省乡村振兴局  贵州省发展和改革委员委员会 贵州省民族宗教事务委员会 贵州省农业农村厅  贵州省林业局 贵州省水利厅《关于印发〈贵州省财政衔接推进乡村振兴补助资金管理办法〉的通知》（黔财农〔2021〕</w:t>
      </w:r>
      <w:r>
        <w:rPr>
          <w:rFonts w:hint="default" w:ascii="Times New Roman" w:hAnsi="Times New Roman" w:eastAsia="仿宋_GB2312" w:cs="Times New Roman"/>
          <w:color w:val="000000"/>
          <w:sz w:val="32"/>
          <w:szCs w:val="32"/>
        </w:rPr>
        <w:t>115</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（七）</w:t>
      </w:r>
      <w:r>
        <w:rPr>
          <w:rFonts w:hint="eastAsia" w:ascii="Times New Roman" w:hAnsi="Times New Roman" w:eastAsia="仿宋_GB2312" w:cs="Times New Roman"/>
          <w:color w:val="000000"/>
          <w:sz w:val="32"/>
          <w:szCs w:val="32"/>
        </w:rPr>
        <w:t>《贵州省财政厅 </w:t>
      </w:r>
      <w:r>
        <w:rPr>
          <w:rFonts w:hint="eastAsia" w:ascii="Times New Roman" w:hAnsi="Times New Roman" w:eastAsia="仿宋_GB2312" w:cs="Times New Roman"/>
          <w:color w:val="000000"/>
          <w:sz w:val="32"/>
          <w:szCs w:val="32"/>
          <w:lang w:eastAsia="zh-CN"/>
        </w:rPr>
        <w:t>贵州省农业农村厅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贵州省乡村振兴局  贵州省发展和改革委员委员会 贵州省民族宗教事务委员会 贵州省林业局 贵州省水利厅《关于</w:t>
      </w:r>
      <w:r>
        <w:rPr>
          <w:rFonts w:hint="eastAsia" w:ascii="Times New Roman" w:hAnsi="Times New Roman" w:eastAsia="仿宋_GB2312" w:cs="Times New Roman"/>
          <w:color w:val="000000"/>
          <w:sz w:val="32"/>
          <w:szCs w:val="32"/>
          <w:lang w:eastAsia="zh-CN"/>
        </w:rPr>
        <w:t>加强财政衔接</w:t>
      </w:r>
      <w:r>
        <w:rPr>
          <w:rFonts w:hint="eastAsia" w:ascii="Times New Roman" w:hAnsi="Times New Roman" w:eastAsia="仿宋_GB2312" w:cs="Times New Roman"/>
          <w:color w:val="000000"/>
          <w:sz w:val="32"/>
          <w:szCs w:val="32"/>
        </w:rPr>
        <w:t>推进乡村振兴补助资金的</w:t>
      </w:r>
      <w:r>
        <w:rPr>
          <w:rFonts w:hint="eastAsia" w:ascii="Times New Roman" w:hAnsi="Times New Roman" w:eastAsia="仿宋_GB2312" w:cs="Times New Roman"/>
          <w:color w:val="000000"/>
          <w:sz w:val="32"/>
          <w:szCs w:val="32"/>
          <w:lang w:eastAsia="zh-CN"/>
        </w:rPr>
        <w:t>实施意见</w:t>
      </w:r>
      <w:r>
        <w:rPr>
          <w:rFonts w:hint="eastAsia" w:ascii="Times New Roman" w:hAnsi="Times New Roman" w:eastAsia="仿宋_GB2312" w:cs="Times New Roman"/>
          <w:color w:val="000000"/>
          <w:sz w:val="32"/>
          <w:szCs w:val="32"/>
        </w:rPr>
        <w:t>》（黔财农〔202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（八）</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乡村振兴局</w:t>
      </w:r>
      <w:r>
        <w:rPr>
          <w:rFonts w:hint="eastAsia"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贵州省财政厅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农业农村厅</w:t>
      </w:r>
      <w:r>
        <w:rPr>
          <w:rFonts w:hint="eastAsia" w:ascii="Times New Roman" w:hAnsi="Times New Roman" w:eastAsia="仿宋_GB2312" w:cs="Times New Roman"/>
          <w:color w:val="000000"/>
          <w:sz w:val="32"/>
          <w:szCs w:val="32"/>
        </w:rPr>
        <w:t xml:space="preserve">  贵州省发展和改革委员委员会 贵州省民族宗教事务委员会 贵州省林业局 贵州省水利厅</w:t>
      </w:r>
      <w:r>
        <w:rPr>
          <w:rFonts w:hint="eastAsia" w:ascii="Times New Roman" w:hAnsi="Times New Roman" w:eastAsia="仿宋_GB2312" w:cs="Times New Roman"/>
          <w:color w:val="000000"/>
          <w:sz w:val="32"/>
          <w:szCs w:val="32"/>
          <w:lang w:val="en-US" w:eastAsia="zh-CN"/>
        </w:rPr>
        <w:t xml:space="preserve"> 贵州省生态移民局&lt;关于印发</w:t>
      </w:r>
      <w:r>
        <w:rPr>
          <w:rFonts w:hint="eastAsia" w:ascii="Times New Roman" w:hAnsi="Times New Roman" w:eastAsia="仿宋_GB2312" w:cs="Times New Roman"/>
          <w:color w:val="000000"/>
          <w:sz w:val="32"/>
          <w:szCs w:val="32"/>
        </w:rPr>
        <w:t>关于</w:t>
      </w:r>
      <w:r>
        <w:rPr>
          <w:rFonts w:hint="eastAsia" w:ascii="Times New Roman" w:hAnsi="Times New Roman" w:eastAsia="仿宋_GB2312" w:cs="Times New Roman"/>
          <w:color w:val="000000"/>
          <w:sz w:val="32"/>
          <w:szCs w:val="32"/>
          <w:lang w:eastAsia="zh-CN"/>
        </w:rPr>
        <w:t>贵州省财政衔接</w:t>
      </w:r>
      <w:r>
        <w:rPr>
          <w:rFonts w:hint="eastAsia" w:ascii="Times New Roman" w:hAnsi="Times New Roman" w:eastAsia="仿宋_GB2312" w:cs="Times New Roman"/>
          <w:color w:val="000000"/>
          <w:sz w:val="32"/>
          <w:szCs w:val="32"/>
        </w:rPr>
        <w:t>推进乡村振兴补助资金</w:t>
      </w:r>
      <w:r>
        <w:rPr>
          <w:rFonts w:hint="eastAsia" w:ascii="Times New Roman" w:hAnsi="Times New Roman" w:eastAsia="仿宋_GB2312" w:cs="Times New Roman"/>
          <w:color w:val="000000"/>
          <w:sz w:val="32"/>
          <w:szCs w:val="32"/>
          <w:lang w:eastAsia="zh-CN"/>
        </w:rPr>
        <w:t>项目管理暂行办法</w:t>
      </w:r>
      <w:r>
        <w:rPr>
          <w:rFonts w:hint="eastAsia" w:ascii="Times New Roman" w:hAnsi="Times New Roman" w:eastAsia="仿宋_GB2312" w:cs="Times New Roman"/>
          <w:color w:val="000000"/>
          <w:sz w:val="32"/>
          <w:szCs w:val="32"/>
          <w:lang w:val="en-US" w:eastAsia="zh-CN"/>
        </w:rPr>
        <w:t>&gt;的通知</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（九）</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十</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《贵州省扶贫开发领导小组关于印发关于进一步加强产业扶贫利益联结机制的指导意见的通知》（黔扶领通〔2020〕8号）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、基本原则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管理原则：</w:t>
      </w:r>
      <w:r>
        <w:rPr>
          <w:rFonts w:hint="eastAsia" w:ascii="Times New Roman" w:hAnsi="Times New Roman" w:eastAsia="仿宋_GB2312" w:cs="Times New Roman"/>
          <w:color w:val="000000"/>
          <w:sz w:val="32"/>
          <w:szCs w:val="32"/>
          <w:lang w:eastAsia="zh-CN"/>
        </w:rPr>
        <w:t>政府引导</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群众主体；规划引领</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统筹推进；市场导向</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因地制宜；</w:t>
      </w:r>
      <w:r>
        <w:rPr>
          <w:rFonts w:hint="eastAsia" w:ascii="Times New Roman" w:hAnsi="Times New Roman" w:eastAsia="仿宋_GB2312" w:cs="Times New Roman"/>
          <w:color w:val="000000"/>
          <w:sz w:val="32"/>
          <w:szCs w:val="32"/>
        </w:rPr>
        <w:t>规范</w:t>
      </w:r>
      <w:r>
        <w:rPr>
          <w:rFonts w:hint="eastAsia" w:ascii="Times New Roman" w:hAnsi="Times New Roman" w:eastAsia="仿宋_GB2312" w:cs="Times New Roman"/>
          <w:color w:val="000000"/>
          <w:sz w:val="32"/>
          <w:szCs w:val="32"/>
          <w:lang w:eastAsia="zh-CN"/>
        </w:rPr>
        <w:t>公开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突出绩效；</w:t>
      </w:r>
      <w:r>
        <w:rPr>
          <w:rFonts w:hint="eastAsia" w:ascii="Times New Roman" w:hAnsi="Times New Roman" w:eastAsia="仿宋_GB2312" w:cs="Times New Roman"/>
          <w:color w:val="000000"/>
          <w:sz w:val="32"/>
          <w:szCs w:val="32"/>
        </w:rPr>
        <w:t>谁审批谁负责、谁使用谁负责。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eastAsia="zh-CN"/>
        </w:rPr>
        <w:t>立项原则：</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乡村振兴</w:t>
      </w:r>
      <w:r>
        <w:rPr>
          <w:rFonts w:hint="eastAsia"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rPr>
        <w:t>领导小组立项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未纳入</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级巩固拓展脱贫攻坚成果和乡村振兴项目库的项目原则不予立项</w:t>
      </w:r>
      <w:r>
        <w:rPr>
          <w:rFonts w:hint="eastAsia" w:ascii="Times New Roman" w:hAnsi="Times New Roman" w:eastAsia="仿宋_GB2312" w:cs="Times New Roman"/>
          <w:color w:val="000000"/>
          <w:sz w:val="32"/>
          <w:szCs w:val="32"/>
          <w:lang w:eastAsia="zh-CN"/>
        </w:rPr>
        <w:t>，因灾情等突发事件影响急需实施的项目，可根据实际情况，适当优化项目入库，公示公告流程。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实施原则：</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乡村振兴</w:t>
      </w:r>
      <w:r>
        <w:rPr>
          <w:rFonts w:hint="eastAsia" w:ascii="Times New Roman" w:hAnsi="Times New Roman" w:eastAsia="仿宋_GB2312" w:cs="Times New Roman"/>
          <w:color w:val="000000"/>
          <w:sz w:val="32"/>
          <w:szCs w:val="32"/>
          <w:lang w:eastAsia="zh-CN"/>
        </w:rPr>
        <w:t>工作</w:t>
      </w:r>
      <w:r>
        <w:rPr>
          <w:rFonts w:hint="eastAsia" w:ascii="仿宋_GB2312" w:hAnsi="宋体" w:eastAsia="仿宋_GB2312" w:cs="仿宋_GB2312"/>
          <w:i w:val="0"/>
          <w:iCs w:val="0"/>
          <w:caps w:val="0"/>
          <w:color w:val="333333"/>
          <w:spacing w:val="0"/>
          <w:sz w:val="31"/>
          <w:szCs w:val="31"/>
          <w:shd w:val="clear" w:fill="FFFFFF"/>
          <w:lang w:eastAsia="zh-CN"/>
        </w:rPr>
        <w:t>办公室</w:t>
      </w:r>
      <w:r>
        <w:rPr>
          <w:rFonts w:ascii="仿宋_GB2312" w:hAnsi="宋体" w:eastAsia="仿宋_GB2312" w:cs="仿宋_GB2312"/>
          <w:i w:val="0"/>
          <w:iCs w:val="0"/>
          <w:caps w:val="0"/>
          <w:color w:val="333333"/>
          <w:spacing w:val="0"/>
          <w:sz w:val="31"/>
          <w:szCs w:val="31"/>
          <w:shd w:val="clear" w:fill="FFFFFF"/>
        </w:rPr>
        <w:t>和</w:t>
      </w:r>
      <w:r>
        <w:rPr>
          <w:rFonts w:hint="eastAsia" w:ascii="仿宋_GB2312" w:hAnsi="宋体" w:eastAsia="仿宋_GB2312" w:cs="仿宋_GB2312"/>
          <w:i w:val="0"/>
          <w:iCs w:val="0"/>
          <w:caps w:val="0"/>
          <w:color w:val="333333"/>
          <w:spacing w:val="0"/>
          <w:sz w:val="31"/>
          <w:szCs w:val="31"/>
          <w:shd w:val="clear" w:fill="FFFFFF"/>
          <w:lang w:eastAsia="zh-CN"/>
        </w:rPr>
        <w:t>县</w:t>
      </w:r>
      <w:r>
        <w:rPr>
          <w:rFonts w:ascii="仿宋_GB2312" w:hAnsi="宋体" w:eastAsia="仿宋_GB2312" w:cs="仿宋_GB2312"/>
          <w:i w:val="0"/>
          <w:iCs w:val="0"/>
          <w:caps w:val="0"/>
          <w:color w:val="333333"/>
          <w:spacing w:val="0"/>
          <w:sz w:val="31"/>
          <w:szCs w:val="31"/>
          <w:shd w:val="clear" w:fill="FFFFFF"/>
        </w:rPr>
        <w:t>级项目主</w:t>
      </w:r>
      <w:r>
        <w:rPr>
          <w:rFonts w:hint="eastAsia" w:ascii="Times New Roman" w:hAnsi="Times New Roman" w:eastAsia="仿宋_GB2312" w:cs="Times New Roman"/>
          <w:color w:val="000000"/>
          <w:sz w:val="32"/>
          <w:szCs w:val="32"/>
        </w:rPr>
        <w:t>管部门评审及批复项目实施方案</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部门</w:t>
      </w:r>
      <w:r>
        <w:rPr>
          <w:rFonts w:hint="eastAsia" w:ascii="Times New Roman" w:hAnsi="Times New Roman" w:eastAsia="仿宋_GB2312" w:cs="Times New Roman"/>
          <w:color w:val="000000"/>
          <w:sz w:val="32"/>
          <w:szCs w:val="32"/>
          <w:lang w:eastAsia="zh-CN"/>
        </w:rPr>
        <w:t>、乡</w:t>
      </w:r>
      <w:r>
        <w:rPr>
          <w:rFonts w:hint="eastAsia"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街</w:t>
      </w:r>
      <w:r>
        <w:rPr>
          <w:rFonts w:hint="eastAsia" w:ascii="Times New Roman" w:hAnsi="Times New Roman" w:eastAsia="仿宋_GB2312" w:cs="Times New Roman"/>
          <w:color w:val="000000"/>
          <w:sz w:val="32"/>
          <w:szCs w:val="32"/>
          <w:lang w:eastAsia="zh-CN"/>
        </w:rPr>
        <w:t>道办</w:t>
      </w:r>
      <w:r>
        <w:rPr>
          <w:rFonts w:hint="eastAsia" w:ascii="Times New Roman" w:hAnsi="Times New Roman" w:eastAsia="仿宋_GB2312" w:cs="Times New Roman"/>
          <w:color w:val="000000"/>
          <w:sz w:val="32"/>
          <w:szCs w:val="32"/>
        </w:rPr>
        <w:t>）具体组织实施</w:t>
      </w:r>
      <w:r>
        <w:rPr>
          <w:rFonts w:hint="eastAsia" w:ascii="Times New Roman" w:hAnsi="Times New Roman" w:eastAsia="仿宋_GB2312" w:cs="Times New Roman"/>
          <w:color w:val="000000"/>
          <w:sz w:val="32"/>
          <w:szCs w:val="32"/>
          <w:lang w:eastAsia="zh-CN"/>
        </w:rPr>
        <w:t>，严格执行国土空间规划“三区三线”划定要求。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资金投入原则：</w:t>
      </w:r>
      <w:r>
        <w:rPr>
          <w:rFonts w:hint="eastAsia" w:ascii="Times New Roman" w:hAnsi="Times New Roman" w:eastAsia="仿宋_GB2312" w:cs="Times New Roman"/>
          <w:color w:val="000000"/>
          <w:sz w:val="32"/>
          <w:szCs w:val="32"/>
          <w:lang w:eastAsia="zh-CN"/>
        </w:rPr>
        <w:t>优先保障巩固脱贫成果需求，解决巩固拓展脱贫攻坚成果面临的突出问题；优先保障到人到户项目资金需求；支持开展脱贫人口和监测帮扶对象劳动力稳岗就业，优先支持联农带农富农产业发展；积极支持发展新型农村集体经济；支持改善农村小型公益性基础设施建设、农业生产设施配套建设、易地扶贫搬迁后续扶持等方面，</w:t>
      </w:r>
      <w:r>
        <w:rPr>
          <w:rFonts w:hint="eastAsia" w:ascii="Times New Roman" w:hAnsi="Times New Roman" w:eastAsia="仿宋_GB2312" w:cs="Times New Roman"/>
          <w:color w:val="000000"/>
          <w:sz w:val="32"/>
          <w:szCs w:val="32"/>
        </w:rPr>
        <w:t>产业项目资金占比在60%以上。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（五）资金使用监管原则</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街道</w:t>
      </w:r>
      <w:r>
        <w:rPr>
          <w:rFonts w:hint="eastAsia" w:ascii="Times New Roman" w:hAnsi="Times New Roman" w:eastAsia="仿宋_GB2312" w:cs="Times New Roman"/>
          <w:color w:val="000000"/>
          <w:sz w:val="32"/>
          <w:szCs w:val="32"/>
          <w:lang w:eastAsia="zh-CN"/>
        </w:rPr>
        <w:t>办）</w:t>
      </w:r>
      <w:r>
        <w:rPr>
          <w:rFonts w:hint="eastAsia" w:ascii="Times New Roman" w:hAnsi="Times New Roman" w:eastAsia="仿宋_GB2312" w:cs="Times New Roman"/>
          <w:color w:val="000000"/>
          <w:sz w:val="32"/>
          <w:szCs w:val="32"/>
        </w:rPr>
        <w:t>要加强衔接资金项目常态化监管，全面加强衔接资金项目绩效管理，严格执行衔接资金项目公告公示制度。县、乡、村三级衔接资金分配一律公开，乡、村两级项目安排和资金使用情况一律公告公示，引导脱贫群众</w:t>
      </w:r>
      <w:r>
        <w:rPr>
          <w:rFonts w:hint="eastAsia" w:ascii="Times New Roman" w:hAnsi="Times New Roman" w:eastAsia="仿宋_GB2312" w:cs="Times New Roman"/>
          <w:color w:val="000000"/>
          <w:sz w:val="32"/>
          <w:szCs w:val="32"/>
          <w:lang w:eastAsia="zh-CN"/>
        </w:rPr>
        <w:t>和监测户</w:t>
      </w:r>
      <w:r>
        <w:rPr>
          <w:rFonts w:hint="eastAsia" w:ascii="Times New Roman" w:hAnsi="Times New Roman" w:eastAsia="仿宋_GB2312" w:cs="Times New Roman"/>
          <w:color w:val="000000"/>
          <w:sz w:val="32"/>
          <w:szCs w:val="32"/>
        </w:rPr>
        <w:t>参与衔接资金项目决策、实施管理和监督，接受群众和社会监督</w:t>
      </w:r>
      <w:r>
        <w:rPr>
          <w:rFonts w:hint="eastAsia" w:ascii="Times New Roman" w:hAnsi="Times New Roman" w:eastAsia="仿宋_GB2312" w:cs="Times New Roman"/>
          <w:color w:val="000000"/>
          <w:sz w:val="32"/>
          <w:szCs w:val="32"/>
          <w:lang w:eastAsia="zh-CN"/>
        </w:rPr>
        <w:t>，资金支出进度确保</w:t>
      </w:r>
      <w:r>
        <w:rPr>
          <w:rFonts w:hint="eastAsia" w:ascii="Times New Roman" w:hAnsi="Times New Roman" w:eastAsia="仿宋_GB2312" w:cs="Times New Roman"/>
          <w:color w:val="000000"/>
          <w:sz w:val="32"/>
          <w:szCs w:val="32"/>
          <w:lang w:val="en-US" w:eastAsia="zh-CN"/>
        </w:rPr>
        <w:t>10月30日要达到全国平均支出进度</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、资金额度及分配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KaiTi_GB2312" w:hAnsi="KaiTi_GB2312" w:eastAsia="KaiTi_GB2312" w:cs="KaiTi_GB2312"/>
          <w:color w:val="000000"/>
          <w:sz w:val="32"/>
          <w:szCs w:val="32"/>
        </w:rPr>
        <w:t>（一）资金额度。</w:t>
      </w:r>
      <w:r>
        <w:rPr>
          <w:rFonts w:hint="eastAsia" w:ascii="Times New Roman" w:hAnsi="Times New Roman" w:eastAsia="仿宋_GB2312" w:cs="Times New Roman"/>
          <w:color w:val="000000"/>
          <w:sz w:val="32"/>
          <w:szCs w:val="32"/>
        </w:rPr>
        <w:t>关于下达202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中央</w:t>
      </w:r>
      <w:r>
        <w:rPr>
          <w:rFonts w:hint="eastAsia" w:ascii="Times New Roman" w:hAnsi="Times New Roman" w:eastAsia="仿宋_GB2312" w:cs="Times New Roman"/>
          <w:color w:val="000000"/>
          <w:sz w:val="32"/>
          <w:szCs w:val="32"/>
        </w:rPr>
        <w:t>财政衔接推进乡村振兴（巩固拓展脱贫攻坚成果和乡村振兴任务）补助资金</w:t>
      </w:r>
      <w:r>
        <w:rPr>
          <w:rFonts w:hint="eastAsia" w:ascii="Times New Roman" w:hAnsi="Times New Roman" w:eastAsia="仿宋_GB2312" w:cs="Times New Roman"/>
          <w:color w:val="000000"/>
          <w:sz w:val="32"/>
          <w:szCs w:val="32"/>
          <w:lang w:val="en-US" w:eastAsia="zh-CN"/>
        </w:rPr>
        <w:t>748</w:t>
      </w:r>
      <w:r>
        <w:rPr>
          <w:rFonts w:hint="eastAsia"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KaiTi_GB2312" w:hAnsi="KaiTi_GB2312" w:eastAsia="KaiTi_GB2312" w:cs="KaiTi_GB2312"/>
          <w:color w:val="000000"/>
          <w:sz w:val="32"/>
          <w:szCs w:val="32"/>
        </w:rPr>
        <w:t>（二）资金分配。</w:t>
      </w:r>
      <w:r>
        <w:rPr>
          <w:rFonts w:hint="eastAsia" w:ascii="Times New Roman" w:hAnsi="Times New Roman" w:eastAsia="仿宋_GB2312" w:cs="Times New Roman"/>
          <w:color w:val="000000"/>
          <w:sz w:val="32"/>
          <w:szCs w:val="32"/>
          <w:lang w:val="en-US" w:eastAsia="zh-CN"/>
        </w:rPr>
        <w:t>本次下达的中央财政衔接补助资金748万元，主要为落实中央、省关于巩固拓展脱贫攻坚成果和乡村振兴有效衔接重点工作安排，具体由</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乡村振兴</w:t>
      </w:r>
      <w:r>
        <w:rPr>
          <w:rFonts w:hint="eastAsia"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rPr>
        <w:t>领导小组</w:t>
      </w:r>
      <w:r>
        <w:rPr>
          <w:rFonts w:hint="eastAsia" w:ascii="Times New Roman" w:hAnsi="Times New Roman" w:eastAsia="仿宋_GB2312" w:cs="Times New Roman"/>
          <w:color w:val="000000"/>
          <w:sz w:val="32"/>
          <w:szCs w:val="32"/>
          <w:lang w:val="en-US" w:eastAsia="zh-CN"/>
        </w:rPr>
        <w:t>结合巩固拓展脱贫攻坚成果和乡村振兴工作实际，进行统筹安排。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四、项目资金申报主体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Times New Roman" w:hAnsi="Times New Roman" w:eastAsia="仿宋_GB2312" w:cs="Times New Roman"/>
          <w:color w:val="000000"/>
          <w:sz w:val="32"/>
          <w:szCs w:val="32"/>
          <w:lang w:val="en-US" w:eastAsia="zh-CN"/>
        </w:rPr>
        <w:t>各乡（镇、街道办）人民政府（办事处）、县直相关部门</w:t>
      </w:r>
      <w:r>
        <w:rPr>
          <w:rFonts w:hint="eastAsia" w:ascii="FangSong_GB2312" w:hAnsi="FangSong_GB2312" w:eastAsia="FangSong_GB2312" w:cs="FangSong_GB2312"/>
          <w:color w:val="00000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五、申报范围</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6"/>
        <w:textAlignment w:val="auto"/>
        <w:rPr>
          <w:rFonts w:hint="eastAsia" w:ascii="Times New Roman" w:hAnsi="Times New Roman" w:eastAsia="仿宋_GB2312" w:cs="Times New Roman"/>
          <w:color w:val="000000"/>
          <w:kern w:val="2"/>
          <w:sz w:val="32"/>
          <w:szCs w:val="32"/>
          <w:lang w:val="en-US" w:eastAsia="zh-CN" w:bidi="ar-SA"/>
        </w:rPr>
      </w:pPr>
      <w:r>
        <w:rPr>
          <w:rFonts w:hint="eastAsia" w:ascii="KaiTi_GB2312" w:hAnsi="KaiTi_GB2312" w:eastAsia="KaiTi_GB2312" w:cs="KaiTi_GB2312"/>
          <w:color w:val="000000"/>
          <w:kern w:val="2"/>
          <w:sz w:val="32"/>
          <w:szCs w:val="32"/>
        </w:rPr>
        <w:t>（一）支持巩固拓展脱贫攻坚成果。 </w:t>
      </w: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健全防止返贫致贫监测和帮扶机制，加强监测预警，强化及时帮扶，对监测帮扶对象采取有针对性的预防性措施和事后帮扶措施。可安排产业发展、小额信贷贴息、生产经营和劳动技能培训、公益岗位补助等支出。</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“十三五”易地扶贫搬迁后续扶持。支持实施带动搬迁群众发展的项目，对集中安置区聘用搬迁群众的公共服务岗位和“一站式”社区综合服务设施建设等费用予以适当补助。</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外出务工脱贫劳动力（含监测帮扶对象）稳定就业，可对新跨省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6"/>
        <w:textAlignment w:val="auto"/>
        <w:rPr>
          <w:rFonts w:hint="eastAsia" w:ascii="Times New Roman" w:hAnsi="Times New Roman" w:eastAsia="仿宋_GB2312" w:cs="Times New Roman"/>
          <w:color w:val="000000"/>
          <w:kern w:val="2"/>
          <w:sz w:val="32"/>
          <w:szCs w:val="32"/>
          <w:lang w:val="en-US" w:eastAsia="zh-CN" w:bidi="ar-SA"/>
        </w:rPr>
      </w:pPr>
      <w:r>
        <w:rPr>
          <w:rFonts w:hint="eastAsia" w:ascii="KaiTi_GB2312" w:hAnsi="KaiTi_GB2312" w:eastAsia="KaiTi_GB2312" w:cs="KaiTi_GB2312"/>
          <w:color w:val="000000"/>
          <w:kern w:val="2"/>
          <w:sz w:val="32"/>
          <w:szCs w:val="32"/>
        </w:rPr>
        <w:t>（二）支持衔接推进乡村振兴。</w:t>
      </w: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培育和壮大欠发达地区特色优势产业并逐年提高资金占比，支持农业品种培优、品质提升、品牌打造。推动产销对接，解决农产品“卖难”问题；支持必要的产业配套基础设施建设；支持脱贫村发展壮大村级集体经济；支持特色田园乡村集成示范试点产业发展及必要的配套基础设施建设。</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补齐必要的农村人居环境整治和小型公益性基础设施建设短板。主要包括水、电、路、网等农业生产配套设施，以及垃圾清运、生活污水治理等小型公益性生活设施。</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支持人口较少民族发展、民族村寨发展，包括少数民族特色产业、民族文化保护发展示范村特色旅游业、小型民族特色建筑修缮、少数民族村寨消防安全建设等方面，困难群众饮用低氟边销茶，以工代赈项目，欠发达国有林场巩固发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六、申报项目补助标准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申报项目要注明种植、养殖的品种及规格，并参照《贵州省2016年度财政扶贫资金项目补助标准》（黔扶通〔2015〕118号）和《开阳县财政扶贫资金项目补助标准》的要求进行投资概算，受市场因素影响较大的部分产业可参照市场实际价格进行补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七、申报程序及要求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（一）申报程序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严格按照财政衔接资金项目申报审批“七流程”执行。即：上级下达资金计划→县制定项目申报指南→乡（镇、街道办）从脱贫攻坚成果巩固和乡村振兴衔接项目库中初选项目并编制上报项目建议书→县级乡村振兴部门初选项目→县乡村振兴工作领导小组研究确定项目立项→项目申报单位编制项目实施方案→县批复项目实施方案后下达项目资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（二）申报要求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1.项目选择。加强完善巩固拓展脱贫攻坚成果和乡村振兴项目库建设，本次项目申报要从项目库2023年项目清单中选择，强化项目论证，确保早日开工实施见成效。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项目申报。项目申报单位根据申报指南要求，结合</w:t>
      </w:r>
      <w:r>
        <w:rPr>
          <w:rFonts w:hint="eastAsia" w:ascii="Times New Roman" w:hAnsi="Times New Roman" w:eastAsia="仿宋_GB2312" w:cs="Times New Roman"/>
          <w:color w:val="000000"/>
          <w:kern w:val="2"/>
          <w:sz w:val="32"/>
          <w:szCs w:val="32"/>
          <w:lang w:val="en-US" w:eastAsia="zh-CN" w:bidi="ar-SA"/>
        </w:rPr>
        <w:t>脱贫户、监测户</w:t>
      </w:r>
      <w:r>
        <w:rPr>
          <w:rFonts w:hint="default" w:ascii="Times New Roman" w:hAnsi="Times New Roman" w:eastAsia="仿宋_GB2312" w:cs="Times New Roman"/>
          <w:color w:val="000000"/>
          <w:kern w:val="2"/>
          <w:sz w:val="32"/>
          <w:szCs w:val="32"/>
          <w:lang w:val="en-US" w:eastAsia="zh-CN" w:bidi="ar-SA"/>
        </w:rPr>
        <w:t>需求，从县级巩固拓展脱贫攻坚成果和乡村振兴项目库中选择项目并向县级项目主管部门申请。项目申报单位原则上为乡（镇）人民政府、街道办事处。项目申报单位申报项目时应当填报项目主管部门统一编制的《财政衔接补助资金项目申报建议书》等资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项目立项和审批。县级项目主管部门按照项目管理的基本原则、年度巩固脱贫攻坚成果与乡村振兴计划等，在</w:t>
      </w:r>
      <w:r>
        <w:rPr>
          <w:rFonts w:hint="eastAsia" w:ascii="Times New Roman" w:hAnsi="Times New Roman" w:eastAsia="仿宋_GB2312" w:cs="Times New Roman"/>
          <w:color w:val="000000"/>
          <w:kern w:val="2"/>
          <w:sz w:val="32"/>
          <w:szCs w:val="32"/>
          <w:lang w:val="en-US" w:eastAsia="zh-CN" w:bidi="ar-SA"/>
        </w:rPr>
        <w:t>上级</w:t>
      </w:r>
      <w:r>
        <w:rPr>
          <w:rFonts w:hint="default" w:ascii="Times New Roman" w:hAnsi="Times New Roman" w:eastAsia="仿宋_GB2312" w:cs="Times New Roman"/>
          <w:color w:val="000000"/>
          <w:kern w:val="2"/>
          <w:sz w:val="32"/>
          <w:szCs w:val="32"/>
          <w:lang w:val="en-US" w:eastAsia="zh-CN" w:bidi="ar-SA"/>
        </w:rPr>
        <w:t>下达资金文件后20个工作日内完成项目初选，并择优确定符合要求的项目，报</w:t>
      </w:r>
      <w:r>
        <w:rPr>
          <w:rFonts w:hint="eastAsia" w:ascii="Times New Roman" w:hAnsi="Times New Roman" w:eastAsia="仿宋_GB2312" w:cs="Times New Roman"/>
          <w:color w:val="000000"/>
          <w:kern w:val="2"/>
          <w:sz w:val="32"/>
          <w:szCs w:val="32"/>
          <w:lang w:val="en-US" w:eastAsia="zh-CN" w:bidi="ar-SA"/>
        </w:rPr>
        <w:t>县</w:t>
      </w:r>
      <w:r>
        <w:rPr>
          <w:rFonts w:hint="default" w:ascii="Times New Roman" w:hAnsi="Times New Roman" w:eastAsia="仿宋_GB2312" w:cs="Times New Roman"/>
          <w:color w:val="000000"/>
          <w:kern w:val="2"/>
          <w:sz w:val="32"/>
          <w:szCs w:val="32"/>
          <w:lang w:val="en-US" w:eastAsia="zh-CN" w:bidi="ar-SA"/>
        </w:rPr>
        <w:t>乡村振兴领导小组审定。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项目实施方案批复。项目立项后，项目申报单位应在</w:t>
      </w:r>
      <w:r>
        <w:rPr>
          <w:rFonts w:hint="eastAsia" w:ascii="Times New Roman" w:hAnsi="Times New Roman" w:eastAsia="仿宋_GB2312" w:cs="Times New Roman"/>
          <w:color w:val="000000"/>
          <w:kern w:val="2"/>
          <w:sz w:val="32"/>
          <w:szCs w:val="32"/>
          <w:lang w:val="en-US" w:eastAsia="zh-CN" w:bidi="ar-SA"/>
        </w:rPr>
        <w:t>10</w:t>
      </w:r>
      <w:r>
        <w:rPr>
          <w:rFonts w:hint="default" w:ascii="Times New Roman" w:hAnsi="Times New Roman" w:eastAsia="仿宋_GB2312" w:cs="Times New Roman"/>
          <w:color w:val="000000"/>
          <w:kern w:val="2"/>
          <w:sz w:val="32"/>
          <w:szCs w:val="32"/>
          <w:lang w:val="en-US" w:eastAsia="zh-CN" w:bidi="ar-SA"/>
        </w:rPr>
        <w:t>个工作日内按照要求编制项目实施方案报县级项目主管部门，县级项目主管部门在10个工作日内完成实施方案的审查和批复。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项目备案。资金批复文件下达后20个工作日内，乡镇（街道）按照国家、省、市要求将批复的项目相关信息及时录入“全国防返贫监测信息系统业务管理子系统”进行备案，并按照系统录入要求及时对项目推进情况进行更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kern w:val="2"/>
          <w:sz w:val="32"/>
          <w:szCs w:val="32"/>
          <w:lang w:val="en-US" w:eastAsia="zh-CN" w:bidi="ar-SA"/>
        </w:rPr>
        <w:t>八、</w:t>
      </w:r>
      <w:r>
        <w:rPr>
          <w:rFonts w:hint="eastAsia" w:ascii="黑体" w:hAnsi="黑体" w:eastAsia="黑体" w:cs="黑体"/>
          <w:color w:val="000000"/>
          <w:sz w:val="32"/>
          <w:szCs w:val="32"/>
        </w:rPr>
        <w:t>其它事项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kern w:val="2"/>
          <w:sz w:val="32"/>
          <w:szCs w:val="32"/>
        </w:rPr>
      </w:pPr>
      <w:r>
        <w:rPr>
          <w:rFonts w:hint="eastAsia" w:ascii="FangSong_GB2312" w:hAnsi="FangSong_GB2312" w:eastAsia="FangSong_GB2312" w:cs="FangSong_GB2312"/>
          <w:color w:val="000000" w:themeColor="text1"/>
          <w:kern w:val="2"/>
          <w:sz w:val="32"/>
          <w:szCs w:val="32"/>
          <w14:textFill>
            <w14:solidFill>
              <w14:schemeClr w14:val="tx1"/>
            </w14:solidFill>
          </w14:textFill>
        </w:rPr>
        <w:t>申报项目涉及</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由</w:t>
      </w:r>
      <w:r>
        <w:rPr>
          <w:rFonts w:hint="eastAsia" w:ascii="FangSong_GB2312" w:hAnsi="FangSong_GB2312" w:eastAsia="FangSong_GB2312" w:cs="FangSong_GB2312"/>
          <w:color w:val="000000" w:themeColor="text1"/>
          <w:kern w:val="2"/>
          <w:sz w:val="32"/>
          <w:szCs w:val="32"/>
          <w14:textFill>
            <w14:solidFill>
              <w14:schemeClr w14:val="tx1"/>
            </w14:solidFill>
          </w14:textFill>
        </w:rPr>
        <w:t>市场经营主体或村集体经济</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带动</w:t>
      </w:r>
      <w:r>
        <w:rPr>
          <w:rFonts w:hint="eastAsia" w:ascii="FangSong_GB2312" w:hAnsi="FangSong_GB2312" w:eastAsia="FangSong_GB2312" w:cs="FangSong_GB2312"/>
          <w:color w:val="000000" w:themeColor="text1"/>
          <w:kern w:val="2"/>
          <w:sz w:val="32"/>
          <w:szCs w:val="32"/>
          <w14:textFill>
            <w14:solidFill>
              <w14:schemeClr w14:val="tx1"/>
            </w14:solidFill>
          </w14:textFill>
        </w:rPr>
        <w:t>的，必须按照</w:t>
      </w:r>
      <w:r>
        <w:rPr>
          <w:rFonts w:hint="eastAsia" w:ascii="Times New Roman" w:hAnsi="Times New Roman" w:eastAsia="仿宋_GB2312" w:cs="Times New Roman"/>
          <w:color w:val="000000"/>
          <w:kern w:val="2"/>
          <w:sz w:val="32"/>
          <w:szCs w:val="32"/>
          <w:lang w:val="en-US" w:eastAsia="zh-CN" w:bidi="ar-SA"/>
        </w:rPr>
        <w:t>《贵州省扶贫开发领导小组关于印发关于进一步加强产业扶贫利益联结机制的指导意见的通知》（黔扶领通〔2020〕8号）文件和</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文件要求，</w:t>
      </w:r>
      <w:r>
        <w:rPr>
          <w:rFonts w:hint="eastAsia" w:ascii="FangSong_GB2312" w:hAnsi="FangSong_GB2312" w:eastAsia="FangSong_GB2312" w:cs="FangSong_GB2312"/>
          <w:color w:val="000000" w:themeColor="text1"/>
          <w:kern w:val="2"/>
          <w:sz w:val="32"/>
          <w:szCs w:val="32"/>
          <w14:textFill>
            <w14:solidFill>
              <w14:schemeClr w14:val="tx1"/>
            </w14:solidFill>
          </w14:textFill>
        </w:rPr>
        <w:t>做好</w:t>
      </w:r>
      <w:r>
        <w:rPr>
          <w:rFonts w:hint="eastAsia" w:ascii="FangSong_GB2312" w:hAnsi="FangSong_GB2312" w:eastAsia="FangSong_GB2312" w:cs="FangSong_GB2312"/>
          <w:color w:val="000000" w:themeColor="text1"/>
          <w:kern w:val="2"/>
          <w:sz w:val="32"/>
          <w:szCs w:val="32"/>
          <w:lang w:eastAsia="zh-CN"/>
          <w14:textFill>
            <w14:solidFill>
              <w14:schemeClr w14:val="tx1"/>
            </w14:solidFill>
          </w14:textFill>
        </w:rPr>
        <w:t>联农带农</w:t>
      </w:r>
      <w:r>
        <w:rPr>
          <w:rFonts w:hint="eastAsia" w:ascii="FangSong_GB2312" w:hAnsi="FangSong_GB2312" w:eastAsia="FangSong_GB2312" w:cs="FangSong_GB2312"/>
          <w:color w:val="000000" w:themeColor="text1"/>
          <w:kern w:val="2"/>
          <w:sz w:val="32"/>
          <w:szCs w:val="32"/>
          <w14:textFill>
            <w14:solidFill>
              <w14:schemeClr w14:val="tx1"/>
            </w14:solidFill>
          </w14:textFill>
        </w:rPr>
        <w:t>机制的签订。</w:t>
      </w:r>
    </w:p>
    <w:p>
      <w:pPr>
        <w:pStyle w:val="7"/>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九</w:t>
      </w:r>
      <w:r>
        <w:rPr>
          <w:rFonts w:hint="eastAsia" w:ascii="黑体" w:hAnsi="黑体" w:eastAsia="黑体" w:cs="黑体"/>
          <w:color w:val="000000"/>
          <w:kern w:val="2"/>
          <w:sz w:val="32"/>
          <w:szCs w:val="32"/>
        </w:rPr>
        <w:t>、</w:t>
      </w:r>
      <w:r>
        <w:rPr>
          <w:rFonts w:hint="eastAsia" w:ascii="黑体" w:hAnsi="黑体" w:eastAsia="黑体" w:cs="黑体"/>
          <w:color w:val="000000"/>
          <w:kern w:val="2"/>
          <w:sz w:val="32"/>
          <w:szCs w:val="32"/>
          <w:lang w:val="en-US" w:eastAsia="zh-CN"/>
        </w:rPr>
        <w:t>项目申报时间及</w:t>
      </w:r>
      <w:r>
        <w:rPr>
          <w:rFonts w:hint="eastAsia" w:ascii="黑体" w:hAnsi="黑体" w:eastAsia="黑体" w:cs="黑体"/>
          <w:color w:val="000000"/>
          <w:kern w:val="2"/>
          <w:sz w:val="32"/>
          <w:szCs w:val="32"/>
        </w:rPr>
        <w:t>联系方式</w:t>
      </w:r>
    </w:p>
    <w:p>
      <w:pPr>
        <w:pStyle w:val="7"/>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（一）申报时间：</w:t>
      </w:r>
      <w:r>
        <w:rPr>
          <w:rFonts w:hint="eastAsia" w:ascii="Times New Roman" w:hAnsi="Times New Roman" w:eastAsia="仿宋_GB2312" w:cs="Times New Roman"/>
          <w:color w:val="000000"/>
          <w:kern w:val="2"/>
          <w:sz w:val="32"/>
          <w:szCs w:val="32"/>
          <w:lang w:val="en-US" w:eastAsia="zh-CN" w:bidi="ar-SA"/>
        </w:rPr>
        <w:t>2023年5月17日至30日。</w:t>
      </w:r>
    </w:p>
    <w:p>
      <w:pPr>
        <w:pStyle w:val="7"/>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（二）联系人：</w:t>
      </w:r>
      <w:r>
        <w:rPr>
          <w:rFonts w:hint="eastAsia" w:ascii="Times New Roman" w:hAnsi="Times New Roman" w:eastAsia="仿宋_GB2312" w:cs="Times New Roman"/>
          <w:color w:val="000000"/>
          <w:kern w:val="2"/>
          <w:sz w:val="32"/>
          <w:szCs w:val="32"/>
          <w:lang w:val="en-US" w:eastAsia="zh-CN" w:bidi="ar-SA"/>
        </w:rPr>
        <w:t>唐才果   联系电话：0851-87223274。</w:t>
      </w:r>
    </w:p>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1.《开阳县财政衔接推进乡村振兴补助资金项目申报建</w:t>
      </w:r>
    </w:p>
    <w:p>
      <w:pPr>
        <w:keepNext w:val="0"/>
        <w:keepLines w:val="0"/>
        <w:pageBreakBefore w:val="0"/>
        <w:kinsoku/>
        <w:wordWrap/>
        <w:overflowPunct/>
        <w:topLinePunct w:val="0"/>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议书》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2.《开阳县财政财政衔接推进乡村振兴补助资金项目实</w:t>
      </w:r>
    </w:p>
    <w:p>
      <w:pPr>
        <w:keepNext w:val="0"/>
        <w:keepLines w:val="0"/>
        <w:pageBreakBefore w:val="0"/>
        <w:kinsoku/>
        <w:wordWrap/>
        <w:overflowPunct/>
        <w:topLinePunct w:val="0"/>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施方案》</w:t>
      </w:r>
    </w:p>
    <w:p>
      <w:pPr>
        <w:spacing w:line="560" w:lineRule="exact"/>
        <w:ind w:firstLine="640" w:firstLineChars="200"/>
        <w:rPr>
          <w:rFonts w:ascii="FangSong_GB2312" w:hAnsi="FangSong_GB2312" w:eastAsia="FangSong_GB2312" w:cs="FangSong_GB2312"/>
          <w:sz w:val="32"/>
          <w:szCs w:val="32"/>
        </w:rPr>
      </w:pPr>
    </w:p>
    <w:p>
      <w:pPr>
        <w:spacing w:line="560" w:lineRule="exact"/>
        <w:ind w:firstLine="640" w:firstLineChars="200"/>
        <w:rPr>
          <w:rFonts w:ascii="FangSong_GB2312" w:hAnsi="FangSong_GB2312" w:eastAsia="FangSong_GB2312" w:cs="FangSong_GB2312"/>
          <w:sz w:val="32"/>
          <w:szCs w:val="32"/>
        </w:rPr>
      </w:pPr>
    </w:p>
    <w:p>
      <w:pPr>
        <w:spacing w:line="560" w:lineRule="exact"/>
        <w:rPr>
          <w:rFonts w:hint="eastAsia" w:eastAsia="FangSong_GB2312"/>
          <w:sz w:val="32"/>
          <w:szCs w:val="32"/>
          <w:lang w:eastAsia="zh-CN"/>
        </w:rPr>
      </w:pPr>
    </w:p>
    <w:p>
      <w:pPr>
        <w:spacing w:line="560" w:lineRule="exact"/>
        <w:rPr>
          <w:rFonts w:hint="eastAsia" w:eastAsia="FangSong_GB2312"/>
          <w:sz w:val="32"/>
          <w:szCs w:val="32"/>
          <w:lang w:eastAsia="zh-CN"/>
        </w:rPr>
      </w:pPr>
    </w:p>
    <w:p>
      <w:pPr>
        <w:spacing w:line="560" w:lineRule="exact"/>
        <w:rPr>
          <w:rFonts w:eastAsia="FangSong_GB2312"/>
          <w:sz w:val="32"/>
          <w:szCs w:val="32"/>
        </w:rPr>
      </w:pPr>
    </w:p>
    <w:p>
      <w:pPr>
        <w:spacing w:line="560" w:lineRule="exact"/>
        <w:rPr>
          <w:rFonts w:hint="eastAsia" w:eastAsia="FangSong_GB2312"/>
          <w:sz w:val="32"/>
          <w:szCs w:val="32"/>
          <w:lang w:eastAsia="zh-CN"/>
        </w:rPr>
      </w:pPr>
    </w:p>
    <w:p>
      <w:pPr>
        <w:spacing w:line="560" w:lineRule="exact"/>
        <w:rPr>
          <w:rFonts w:hint="eastAsia" w:eastAsia="FangSong_GB2312"/>
          <w:sz w:val="32"/>
          <w:szCs w:val="32"/>
          <w:lang w:eastAsia="zh-CN"/>
        </w:rPr>
      </w:pPr>
    </w:p>
    <w:p>
      <w:pPr>
        <w:spacing w:line="560" w:lineRule="exact"/>
        <w:rPr>
          <w:rFonts w:eastAsia="FangSong_GB2312"/>
          <w:sz w:val="32"/>
          <w:szCs w:val="32"/>
        </w:rPr>
      </w:pPr>
      <w:r>
        <w:rPr>
          <w:rFonts w:hint="eastAsia" w:eastAsia="FangSong_GB2312"/>
          <w:sz w:val="32"/>
          <w:szCs w:val="32"/>
        </w:rPr>
        <w:t>附件1：</w:t>
      </w:r>
    </w:p>
    <w:p>
      <w:pPr>
        <w:rPr>
          <w:rFonts w:hint="default" w:ascii="仿宋" w:hAnsi="仿宋" w:eastAsia="黑体"/>
          <w:b/>
          <w:sz w:val="30"/>
          <w:szCs w:val="30"/>
          <w:u w:val="single"/>
          <w:lang w:val="en-US" w:eastAsia="zh-CN"/>
        </w:rPr>
      </w:pPr>
      <w:r>
        <w:rPr>
          <w:rFonts w:hint="eastAsia" w:ascii="黑体" w:eastAsia="黑体"/>
          <w:sz w:val="36"/>
          <w:szCs w:val="36"/>
        </w:rPr>
        <w:t>项目类别：</w:t>
      </w:r>
      <w:r>
        <w:rPr>
          <w:rFonts w:hint="eastAsia" w:ascii="黑体" w:eastAsia="黑体"/>
          <w:sz w:val="36"/>
          <w:szCs w:val="36"/>
          <w:u w:val="single"/>
          <w:lang w:val="en-US" w:eastAsia="zh-CN"/>
        </w:rPr>
        <w:t xml:space="preserve">         </w:t>
      </w:r>
    </w:p>
    <w:p>
      <w:pPr>
        <w:jc w:val="center"/>
        <w:rPr>
          <w:rFonts w:hint="eastAsia" w:ascii="方正小标宋简体" w:hAnsi="华文中宋" w:eastAsia="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开阳县</w:t>
      </w:r>
      <w:r>
        <w:rPr>
          <w:rFonts w:hint="eastAsia" w:ascii="方正小标宋简体" w:hAnsi="方正小标宋简体" w:eastAsia="方正小标宋简体" w:cs="方正小标宋简体"/>
          <w:bCs/>
          <w:color w:val="000000"/>
          <w:sz w:val="52"/>
          <w:szCs w:val="52"/>
        </w:rPr>
        <w:t>财政衔接推进乡村振兴补助资金</w:t>
      </w:r>
      <w:r>
        <w:rPr>
          <w:rFonts w:hint="eastAsia" w:ascii="方正小标宋简体" w:hAnsi="方正小标宋简体" w:eastAsia="方正小标宋简体" w:cs="方正小标宋简体"/>
          <w:sz w:val="52"/>
          <w:szCs w:val="52"/>
        </w:rPr>
        <w:t>项目申报建议书</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p>
    <w:p>
      <w:pPr>
        <w:jc w:val="center"/>
        <w:rPr>
          <w:rFonts w:ascii="FangSong_GB2312" w:hAnsi="华文中宋" w:eastAsia="FangSong_GB2312"/>
          <w:sz w:val="44"/>
          <w:szCs w:val="44"/>
        </w:rPr>
      </w:pPr>
    </w:p>
    <w:p>
      <w:pPr>
        <w:rPr>
          <w:rFonts w:ascii="黑体" w:eastAsia="黑体"/>
          <w:sz w:val="32"/>
          <w:szCs w:val="32"/>
        </w:rPr>
      </w:pPr>
    </w:p>
    <w:p>
      <w:pPr>
        <w:rPr>
          <w:rFonts w:ascii="黑体" w:eastAsia="黑体"/>
          <w:sz w:val="36"/>
          <w:szCs w:val="36"/>
        </w:rPr>
      </w:pPr>
    </w:p>
    <w:p>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项目名称：</w:t>
      </w:r>
      <w:r>
        <w:rPr>
          <w:rFonts w:hint="eastAsia" w:ascii="黑体" w:eastAsia="黑体"/>
          <w:sz w:val="36"/>
          <w:szCs w:val="36"/>
          <w:u w:val="single"/>
          <w:lang w:val="en-US" w:eastAsia="zh-CN"/>
        </w:rPr>
        <w:t xml:space="preserve">                              </w:t>
      </w:r>
    </w:p>
    <w:p>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项目申报单位（签章）：</w:t>
      </w:r>
      <w:r>
        <w:rPr>
          <w:rFonts w:hint="eastAsia" w:ascii="黑体" w:eastAsia="黑体"/>
          <w:sz w:val="36"/>
          <w:szCs w:val="36"/>
          <w:u w:val="single"/>
          <w:lang w:val="en-US" w:eastAsia="zh-CN"/>
        </w:rPr>
        <w:t xml:space="preserve">                  </w:t>
      </w:r>
    </w:p>
    <w:p>
      <w:pPr>
        <w:spacing w:line="800" w:lineRule="exact"/>
        <w:ind w:firstLine="1080" w:firstLineChars="300"/>
        <w:rPr>
          <w:rFonts w:hint="default" w:ascii="黑体" w:eastAsia="黑体"/>
          <w:sz w:val="28"/>
          <w:szCs w:val="28"/>
          <w:u w:val="single"/>
          <w:lang w:val="en-US" w:eastAsia="zh-CN"/>
        </w:rPr>
      </w:pPr>
      <w:r>
        <w:rPr>
          <w:rFonts w:hint="eastAsia" w:ascii="黑体" w:eastAsia="黑体"/>
          <w:sz w:val="36"/>
          <w:szCs w:val="36"/>
        </w:rPr>
        <w:t>项目实施单位（签章）：</w:t>
      </w:r>
      <w:r>
        <w:rPr>
          <w:rFonts w:hint="eastAsia" w:ascii="黑体" w:eastAsia="黑体"/>
          <w:sz w:val="36"/>
          <w:szCs w:val="36"/>
          <w:u w:val="single"/>
          <w:lang w:val="en-US" w:eastAsia="zh-CN"/>
        </w:rPr>
        <w:t xml:space="preserve">                     </w:t>
      </w:r>
    </w:p>
    <w:p>
      <w:pPr>
        <w:spacing w:line="800" w:lineRule="exact"/>
        <w:ind w:firstLine="1080" w:firstLineChars="300"/>
        <w:rPr>
          <w:rFonts w:ascii="黑体" w:eastAsia="黑体"/>
          <w:sz w:val="36"/>
          <w:szCs w:val="36"/>
        </w:rPr>
      </w:pPr>
      <w:r>
        <w:rPr>
          <w:rFonts w:hint="eastAsia" w:ascii="黑体" w:eastAsia="黑体"/>
          <w:sz w:val="36"/>
          <w:szCs w:val="36"/>
        </w:rPr>
        <w:t>申报时间：</w:t>
      </w:r>
      <w:r>
        <w:rPr>
          <w:rFonts w:hint="eastAsia" w:ascii="黑体" w:eastAsia="黑体"/>
          <w:sz w:val="28"/>
          <w:szCs w:val="28"/>
          <w:u w:val="single"/>
        </w:rPr>
        <w:t xml:space="preserve">****年**月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pPr>
        <w:spacing w:line="500" w:lineRule="exact"/>
        <w:jc w:val="center"/>
        <w:rPr>
          <w:rFonts w:ascii="黑体" w:eastAsia="黑体"/>
          <w:b/>
          <w:sz w:val="44"/>
          <w:szCs w:val="44"/>
        </w:rPr>
      </w:pPr>
    </w:p>
    <w:p>
      <w:pPr>
        <w:spacing w:line="500" w:lineRule="exact"/>
        <w:jc w:val="center"/>
        <w:rPr>
          <w:rFonts w:ascii="黑体" w:eastAsia="黑体"/>
          <w:b/>
          <w:sz w:val="44"/>
          <w:szCs w:val="44"/>
        </w:rPr>
      </w:pPr>
    </w:p>
    <w:p>
      <w:pPr>
        <w:spacing w:line="500" w:lineRule="exact"/>
        <w:jc w:val="center"/>
        <w:rPr>
          <w:rFonts w:ascii="黑体" w:eastAsia="黑体"/>
          <w:b/>
          <w:sz w:val="44"/>
          <w:szCs w:val="44"/>
        </w:rPr>
      </w:pPr>
      <w:r>
        <w:rPr>
          <w:rFonts w:ascii="黑体" w:eastAsia="黑体"/>
          <w:b/>
          <w:sz w:val="44"/>
          <w:szCs w:val="44"/>
        </w:rPr>
        <mc:AlternateContent>
          <mc:Choice Requires="wps">
            <w:drawing>
              <wp:anchor distT="0" distB="0" distL="114300" distR="114300" simplePos="0" relativeHeight="251659264" behindDoc="0" locked="0" layoutInCell="1" allowOverlap="1">
                <wp:simplePos x="0" y="0"/>
                <wp:positionH relativeFrom="column">
                  <wp:posOffset>894715</wp:posOffset>
                </wp:positionH>
                <wp:positionV relativeFrom="paragraph">
                  <wp:posOffset>27305</wp:posOffset>
                </wp:positionV>
                <wp:extent cx="4017645" cy="928370"/>
                <wp:effectExtent l="0" t="0" r="1905" b="5080"/>
                <wp:wrapNone/>
                <wp:docPr id="2" name="文本框 2"/>
                <wp:cNvGraphicFramePr/>
                <a:graphic xmlns:a="http://schemas.openxmlformats.org/drawingml/2006/main">
                  <a:graphicData uri="http://schemas.microsoft.com/office/word/2010/wordprocessingShape">
                    <wps:wsp>
                      <wps:cNvSpPr txBox="1"/>
                      <wps:spPr>
                        <a:xfrm>
                          <a:off x="0" y="0"/>
                          <a:ext cx="4017645" cy="928370"/>
                        </a:xfrm>
                        <a:prstGeom prst="rect">
                          <a:avLst/>
                        </a:prstGeom>
                        <a:solidFill>
                          <a:srgbClr val="FFFFFF"/>
                        </a:solidFill>
                        <a:ln w="9525">
                          <a:noFill/>
                        </a:ln>
                        <a:effectLst/>
                      </wps:spPr>
                      <wps:txbx>
                        <w:txbxContent>
                          <w:p>
                            <w:pPr>
                              <w:jc w:val="center"/>
                              <w:rPr>
                                <w:rFonts w:ascii="方正小标宋简体" w:eastAsia="方正小标宋简体"/>
                                <w:color w:val="000000" w:themeColor="text1"/>
                                <w:spacing w:val="23"/>
                                <w:sz w:val="32"/>
                                <w:szCs w:val="32"/>
                                <w14:textFill>
                                  <w14:solidFill>
                                    <w14:schemeClr w14:val="tx1"/>
                                  </w14:solidFill>
                                </w14:textFill>
                              </w:rPr>
                            </w:pPr>
                            <w:r>
                              <w:rPr>
                                <w:rFonts w:hint="eastAsia" w:ascii="方正小标宋简体" w:eastAsia="方正小标宋简体"/>
                                <w:color w:val="000000" w:themeColor="text1"/>
                                <w:spacing w:val="23"/>
                                <w:sz w:val="32"/>
                                <w:szCs w:val="32"/>
                                <w14:textFill>
                                  <w14:solidFill>
                                    <w14:schemeClr w14:val="tx1"/>
                                  </w14:solidFill>
                                </w14:textFill>
                              </w:rPr>
                              <w:t>贵州省乡村振兴局</w:t>
                            </w:r>
                          </w:p>
                          <w:p>
                            <w:pPr>
                              <w:jc w:val="center"/>
                              <w:rPr>
                                <w:rFonts w:ascii="方正小标宋简体" w:eastAsia="方正小标宋简体"/>
                                <w:sz w:val="32"/>
                                <w:szCs w:val="32"/>
                              </w:rPr>
                            </w:pPr>
                            <w:r>
                              <w:rPr>
                                <w:rFonts w:hint="eastAsia" w:ascii="方正小标宋简体" w:eastAsia="方正小标宋简体"/>
                                <w:color w:val="000000" w:themeColor="text1"/>
                                <w:spacing w:val="20"/>
                                <w:sz w:val="32"/>
                                <w:szCs w:val="32"/>
                                <w14:textFill>
                                  <w14:solidFill>
                                    <w14:schemeClr w14:val="tx1"/>
                                  </w14:solidFill>
                                </w14:textFill>
                              </w:rPr>
                              <w:t>开阳县乡村振兴局</w:t>
                            </w:r>
                          </w:p>
                        </w:txbxContent>
                      </wps:txbx>
                      <wps:bodyPr upright="1"/>
                    </wps:wsp>
                  </a:graphicData>
                </a:graphic>
              </wp:anchor>
            </w:drawing>
          </mc:Choice>
          <mc:Fallback>
            <w:pict>
              <v:shape id="_x0000_s1026" o:spid="_x0000_s1026" o:spt="202" type="#_x0000_t202" style="position:absolute;left:0pt;margin-left:70.45pt;margin-top:2.15pt;height:73.1pt;width:316.35pt;z-index:251659264;mso-width-relative:page;mso-height-relative:page;" fillcolor="#FFFFFF" filled="t" stroked="f" coordsize="21600,21600" o:gfxdata="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JCKFdYAAAAJAQAADwAAAAAAAAABACAAAAAiAAAA&#10;ZHJzL2Rvd25yZXYueG1sUEsBAhQAFAAAAAgAh07iQLTd4+DQAQAAjgMAAA4AAAAAAAAAAQAgAAAA&#10;JQEAAGRycy9lMm9Eb2MueG1sUEsFBgAAAAAGAAYAWQEAAGcFAAAAAA==&#10;">
                <v:fill on="t" focussize="0,0"/>
                <v:stroke on="f"/>
                <v:imagedata o:title=""/>
                <o:lock v:ext="edit" aspectratio="f"/>
                <v:textbox>
                  <w:txbxContent>
                    <w:p>
                      <w:pPr>
                        <w:jc w:val="center"/>
                        <w:rPr>
                          <w:rFonts w:ascii="方正小标宋简体" w:eastAsia="方正小标宋简体"/>
                          <w:color w:val="000000" w:themeColor="text1"/>
                          <w:spacing w:val="23"/>
                          <w:sz w:val="32"/>
                          <w:szCs w:val="32"/>
                          <w14:textFill>
                            <w14:solidFill>
                              <w14:schemeClr w14:val="tx1"/>
                            </w14:solidFill>
                          </w14:textFill>
                        </w:rPr>
                      </w:pPr>
                      <w:r>
                        <w:rPr>
                          <w:rFonts w:hint="eastAsia" w:ascii="方正小标宋简体" w:eastAsia="方正小标宋简体"/>
                          <w:color w:val="000000" w:themeColor="text1"/>
                          <w:spacing w:val="23"/>
                          <w:sz w:val="32"/>
                          <w:szCs w:val="32"/>
                          <w14:textFill>
                            <w14:solidFill>
                              <w14:schemeClr w14:val="tx1"/>
                            </w14:solidFill>
                          </w14:textFill>
                        </w:rPr>
                        <w:t>贵州省乡村振兴局</w:t>
                      </w:r>
                    </w:p>
                    <w:p>
                      <w:pPr>
                        <w:jc w:val="center"/>
                        <w:rPr>
                          <w:rFonts w:ascii="方正小标宋简体" w:eastAsia="方正小标宋简体"/>
                          <w:sz w:val="32"/>
                          <w:szCs w:val="32"/>
                        </w:rPr>
                      </w:pPr>
                      <w:r>
                        <w:rPr>
                          <w:rFonts w:hint="eastAsia" w:ascii="方正小标宋简体" w:eastAsia="方正小标宋简体"/>
                          <w:color w:val="000000" w:themeColor="text1"/>
                          <w:spacing w:val="20"/>
                          <w:sz w:val="32"/>
                          <w:szCs w:val="32"/>
                          <w14:textFill>
                            <w14:solidFill>
                              <w14:schemeClr w14:val="tx1"/>
                            </w14:solidFill>
                          </w14:textFill>
                        </w:rPr>
                        <w:t>开阳县乡村振兴局</w:t>
                      </w:r>
                    </w:p>
                  </w:txbxContent>
                </v:textbox>
              </v:shape>
            </w:pict>
          </mc:Fallback>
        </mc:AlternateContent>
      </w:r>
    </w:p>
    <w:p>
      <w:pPr>
        <w:spacing w:line="500" w:lineRule="exact"/>
        <w:ind w:firstLine="2650" w:firstLineChars="600"/>
        <w:rPr>
          <w:rFonts w:ascii="黑体" w:eastAsia="黑体"/>
          <w:b/>
          <w:sz w:val="44"/>
          <w:szCs w:val="44"/>
        </w:rPr>
      </w:pPr>
    </w:p>
    <w:p>
      <w:pPr>
        <w:spacing w:line="500" w:lineRule="exact"/>
        <w:ind w:firstLine="2650" w:firstLineChars="600"/>
        <w:rPr>
          <w:rFonts w:ascii="黑体" w:eastAsia="黑体"/>
          <w:b/>
          <w:sz w:val="44"/>
          <w:szCs w:val="44"/>
        </w:rPr>
      </w:pPr>
    </w:p>
    <w:p>
      <w:pPr>
        <w:spacing w:line="500" w:lineRule="exact"/>
        <w:ind w:firstLine="2650" w:firstLineChars="600"/>
        <w:rPr>
          <w:rFonts w:ascii="黑体" w:eastAsia="黑体"/>
          <w:b/>
          <w:sz w:val="44"/>
          <w:szCs w:val="44"/>
        </w:rPr>
      </w:pPr>
    </w:p>
    <w:p>
      <w:pPr>
        <w:spacing w:line="500" w:lineRule="exact"/>
        <w:ind w:firstLine="2650" w:firstLineChars="600"/>
        <w:rPr>
          <w:rFonts w:ascii="黑体" w:eastAsia="黑体"/>
          <w:b/>
          <w:sz w:val="44"/>
          <w:szCs w:val="44"/>
        </w:rPr>
      </w:pPr>
    </w:p>
    <w:p>
      <w:pPr>
        <w:spacing w:line="560" w:lineRule="exact"/>
        <w:ind w:firstLine="2650" w:firstLineChars="600"/>
        <w:rPr>
          <w:rFonts w:ascii="黑体" w:eastAsia="黑体"/>
          <w:b/>
          <w:sz w:val="44"/>
          <w:szCs w:val="44"/>
        </w:rPr>
      </w:pPr>
      <w:r>
        <w:rPr>
          <w:rFonts w:hint="eastAsia" w:ascii="黑体" w:eastAsia="黑体"/>
          <w:b/>
          <w:sz w:val="44"/>
          <w:szCs w:val="44"/>
        </w:rPr>
        <w:t>编 制 说 明</w:t>
      </w:r>
    </w:p>
    <w:p>
      <w:pPr>
        <w:spacing w:line="560" w:lineRule="exact"/>
        <w:jc w:val="center"/>
        <w:rPr>
          <w:rFonts w:ascii="黑体" w:eastAsia="黑体"/>
          <w:sz w:val="32"/>
          <w:szCs w:val="32"/>
        </w:rPr>
      </w:pPr>
    </w:p>
    <w:p>
      <w:pPr>
        <w:spacing w:line="56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sz w:val="32"/>
          <w:szCs w:val="32"/>
        </w:rPr>
        <w:t>一、</w:t>
      </w:r>
      <w:r>
        <w:rPr>
          <w:rFonts w:hint="eastAsia" w:ascii="FangSong_GB2312" w:eastAsia="FangSong_GB2312"/>
          <w:color w:val="000000" w:themeColor="text1"/>
          <w:sz w:val="32"/>
          <w:szCs w:val="32"/>
          <w14:textFill>
            <w14:solidFill>
              <w14:schemeClr w14:val="tx1"/>
            </w14:solidFill>
          </w14:textFill>
        </w:rPr>
        <w:t>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pPr>
        <w:spacing w:line="560" w:lineRule="exact"/>
        <w:ind w:firstLine="480" w:firstLineChars="150"/>
        <w:rPr>
          <w:rFonts w:ascii="FangSong_GB2312" w:eastAsia="FangSong_GB2312"/>
          <w:sz w:val="32"/>
          <w:szCs w:val="32"/>
        </w:rPr>
      </w:pPr>
      <w:r>
        <w:rPr>
          <w:rFonts w:hint="eastAsia" w:ascii="FangSong_GB2312" w:eastAsia="FangSong_GB2312"/>
          <w:color w:val="000000" w:themeColor="text1"/>
          <w:sz w:val="32"/>
          <w:szCs w:val="32"/>
          <w14:textFill>
            <w14:solidFill>
              <w14:schemeClr w14:val="tx1"/>
            </w14:solidFill>
          </w14:textFill>
        </w:rPr>
        <w:t>二、本建议书只是财政衔接资金项目申请的初始依据，</w:t>
      </w:r>
      <w:r>
        <w:rPr>
          <w:rFonts w:hint="eastAsia" w:ascii="FangSong_GB2312" w:eastAsia="FangSong_GB2312"/>
          <w:sz w:val="32"/>
          <w:szCs w:val="32"/>
        </w:rPr>
        <w:t>除有特殊要求的项目外，不能替代《项目实施方案》或《项目规划》。</w:t>
      </w:r>
    </w:p>
    <w:p>
      <w:pPr>
        <w:spacing w:line="560" w:lineRule="exact"/>
        <w:ind w:firstLine="480" w:firstLineChars="150"/>
        <w:rPr>
          <w:rFonts w:ascii="FangSong_GB2312" w:eastAsia="FangSong_GB2312"/>
          <w:sz w:val="32"/>
          <w:szCs w:val="32"/>
        </w:rPr>
      </w:pPr>
      <w:r>
        <w:rPr>
          <w:rFonts w:hint="eastAsia" w:ascii="FangSong_GB2312" w:eastAsia="FangSong_GB2312"/>
          <w:sz w:val="32"/>
          <w:szCs w:val="32"/>
        </w:rPr>
        <w:t>三、文中所用单位为千米、万元、立方、亩、株、羽等。使用数字一律用阿拉伯数字填写。</w:t>
      </w:r>
    </w:p>
    <w:p>
      <w:pPr>
        <w:spacing w:line="560" w:lineRule="exact"/>
        <w:ind w:firstLine="480" w:firstLineChars="150"/>
        <w:rPr>
          <w:rFonts w:ascii="FangSong_GB2312" w:hAnsi="宋体" w:eastAsia="FangSong_GB2312"/>
          <w:sz w:val="32"/>
          <w:szCs w:val="32"/>
        </w:rPr>
      </w:pPr>
      <w:r>
        <w:rPr>
          <w:rFonts w:hint="eastAsia" w:ascii="FangSong_GB2312" w:eastAsia="FangSong_GB2312"/>
          <w:sz w:val="32"/>
          <w:szCs w:val="32"/>
        </w:rPr>
        <w:t>四、</w:t>
      </w:r>
      <w:r>
        <w:rPr>
          <w:rFonts w:hint="eastAsia" w:ascii="FangSong_GB2312" w:hAnsi="宋体" w:eastAsia="FangSong_GB2312"/>
          <w:sz w:val="32"/>
          <w:szCs w:val="32"/>
        </w:rPr>
        <w:t>本案中的“填写要求”，是供填写单位填写相关内容时的参考，括号内的内容可删除。</w:t>
      </w:r>
    </w:p>
    <w:p>
      <w:pPr>
        <w:spacing w:line="560" w:lineRule="exact"/>
        <w:ind w:firstLine="480" w:firstLineChars="150"/>
        <w:rPr>
          <w:rFonts w:ascii="FangSong_GB2312" w:hAnsi="宋体" w:eastAsia="FangSong_GB2312"/>
          <w:sz w:val="32"/>
          <w:szCs w:val="32"/>
        </w:rPr>
      </w:pPr>
      <w:r>
        <w:rPr>
          <w:rFonts w:hint="eastAsia" w:ascii="FangSong_GB2312" w:hAnsi="宋体" w:eastAsia="FangSong_GB2312"/>
          <w:sz w:val="32"/>
          <w:szCs w:val="32"/>
        </w:rPr>
        <w:t>五、项目申报单位应当本着实事求是、科学严谨的原则，认真填写，没有具体内容的可以不填写；项目审核单位必须认真核查、测算每一项具体内容，严格把关，避免造成财政衔接资金损失或浪费。</w:t>
      </w:r>
    </w:p>
    <w:p>
      <w:pPr>
        <w:spacing w:line="500" w:lineRule="exact"/>
        <w:ind w:right="160"/>
        <w:jc w:val="right"/>
        <w:rPr>
          <w:rFonts w:ascii="FangSong_GB2312" w:hAnsi="宋体" w:eastAsia="FangSong_GB2312"/>
          <w:sz w:val="32"/>
          <w:szCs w:val="32"/>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r>
        <w:rPr>
          <w:rFonts w:hint="eastAsia" w:ascii="FangSong_GB2312" w:hAnsi="FangSong_GB2312" w:eastAsia="FangSong_GB2312" w:cs="FangSong_GB2312"/>
          <w:b/>
          <w:sz w:val="36"/>
          <w:szCs w:val="36"/>
        </w:rPr>
        <w:t>项 目 概 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技术依托单位技术负责人：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项目建设性质：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[填“新建”或“续建”]</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[例：填“种植（茶产业）”“交通”</w:t>
            </w:r>
          </w:p>
          <w:p>
            <w:pPr>
              <w:spacing w:line="500" w:lineRule="exact"/>
              <w:ind w:firstLine="1440" w:firstLineChars="45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安全饮水</w:t>
            </w:r>
            <w:r>
              <w:rPr>
                <w:rFonts w:hint="eastAsia" w:ascii="仿宋_GB2312" w:hAnsi="仿宋_GB2312" w:eastAsia="仿宋_GB2312" w:cs="仿宋_GB2312"/>
                <w:sz w:val="32"/>
                <w:szCs w:val="32"/>
                <w:u w:val="none"/>
              </w:rPr>
              <w:t>”“农村危房改造”]</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[到村项目要填写村名]</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申请财政衔接资金：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[单位：万元]</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项目建设内容及规模：</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[不能超过12个月]</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bl>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依 据</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eastAsia="FangSong_GB2312"/>
                <w:color w:val="000000" w:themeColor="text1"/>
                <w:sz w:val="32"/>
                <w:szCs w:val="32"/>
                <w14:textFill>
                  <w14:solidFill>
                    <w14:schemeClr w14:val="tx1"/>
                  </w14:solidFill>
                </w14:textFill>
              </w:rPr>
              <w:t>[</w:t>
            </w:r>
            <w:r>
              <w:rPr>
                <w:rFonts w:hint="eastAsia" w:ascii="FangSong_GB2312" w:hAnsi="宋体" w:eastAsia="FangSong_GB2312" w:cs="宋体"/>
                <w:color w:val="000000" w:themeColor="text1"/>
                <w:kern w:val="0"/>
                <w:sz w:val="32"/>
                <w:szCs w:val="32"/>
                <w14:textFill>
                  <w14:solidFill>
                    <w14:schemeClr w14:val="tx1"/>
                  </w14:solidFill>
                </w14:textFill>
              </w:rPr>
              <w:t>填写要求：</w:t>
            </w:r>
            <w:r>
              <w:rPr>
                <w:rFonts w:hint="eastAsia" w:ascii="FangSong_GB2312" w:eastAsia="FangSong_GB2312"/>
                <w:color w:val="000000" w:themeColor="text1"/>
                <w:sz w:val="32"/>
                <w:szCs w:val="32"/>
                <w14:textFill>
                  <w14:solidFill>
                    <w14:schemeClr w14:val="tx1"/>
                  </w14:solidFill>
                </w14:textFill>
              </w:rPr>
              <w:t>指国家、省、市和县实现巩固拓展脱贫攻坚成果同乡村振兴有效衔接相关文件精神、项目区国民经济和社会发展规划、项目乡镇（街道）巩固拓展脱贫攻坚成果同乡村振兴有效衔接发展规划、竞争入围办法所要求的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（一）《中共中央 国务院关于实现巩固拓展脱贫攻坚成果同乡村振兴有效衔接的意见》</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《财政部 国家乡村振兴局 国家发展改革委 国家民委 农业农村部 国家林业和草原局关于印发&lt;中央财政衔接推进乡村振兴补助资金管理办法&gt;的通知》（财农〔2021〕19号）；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rPr>
              <w:t>）《贵州省扶贫办 贵州省财政厅印发&lt;关于完善扶贫资金项目公告公示制度的实施意见&gt;的通知》（黔扶通〔2018〕26号）；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六</w:t>
            </w:r>
            <w:r>
              <w:rPr>
                <w:rFonts w:hint="eastAsia" w:ascii="Times New Roman" w:hAnsi="Times New Roman" w:eastAsia="仿宋_GB2312" w:cs="Times New Roman"/>
                <w:color w:val="000000"/>
                <w:sz w:val="32"/>
                <w:szCs w:val="32"/>
              </w:rPr>
              <w:t>）《贵州省财政厅 贵州省乡村振兴局  贵州省发展和改革委员委员会 贵州省民族宗教事务委员会 贵州省农业农村厅  贵州省林业局 贵州省水利厅《关于印发〈贵州省财政衔接推进乡村振兴补助资金管理办法〉的通知》》（黔财农〔2021〕</w:t>
            </w:r>
            <w:r>
              <w:rPr>
                <w:rFonts w:hint="default" w:ascii="Times New Roman" w:hAnsi="Times New Roman" w:eastAsia="仿宋_GB2312" w:cs="Times New Roman"/>
                <w:color w:val="000000"/>
                <w:sz w:val="32"/>
                <w:szCs w:val="32"/>
              </w:rPr>
              <w:t>115</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《贵州省扶贫开发领导小组关于印发关于进一步加强产业扶贫利益联结机制的指导意见的通知》（黔扶领通〔2020〕8号）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（八）《开阳县国民经济和社会发展第十四个五年规划和2035年远景目标纲要》；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（九）《**乡镇开阳县国民经济和社会发展第十四个五年规划》。</w:t>
            </w:r>
          </w:p>
        </w:tc>
      </w:tr>
    </w:tbl>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理 由 和 条 件</w:t>
      </w:r>
    </w:p>
    <w:p>
      <w:pPr>
        <w:spacing w:line="500" w:lineRule="exact"/>
        <w:jc w:val="center"/>
        <w:rPr>
          <w:rFonts w:ascii="FangSong_GB2312" w:hAnsi="宋体" w:eastAsia="FangSong_GB2312"/>
          <w:b/>
          <w:sz w:val="36"/>
          <w:szCs w:val="36"/>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sz w:val="32"/>
                <w:szCs w:val="32"/>
              </w:rPr>
              <w:t>项目县和项目区基本情况：[</w:t>
            </w:r>
            <w:r>
              <w:rPr>
                <w:rFonts w:hint="eastAsia" w:ascii="FangSong_GB2312" w:hAnsi="宋体" w:eastAsia="FangSong_GB2312" w:cs="宋体"/>
                <w:kern w:val="0"/>
                <w:sz w:val="32"/>
                <w:szCs w:val="32"/>
              </w:rPr>
              <w:t>填写要求：</w:t>
            </w:r>
            <w:r>
              <w:rPr>
                <w:rFonts w:hint="eastAsia" w:ascii="FangSong_GB2312" w:eastAsia="FangSong_GB2312"/>
                <w:sz w:val="32"/>
                <w:szCs w:val="32"/>
              </w:rPr>
              <w:t>自然资源、社会条件概况。包括项目实施的组织协调，产业项目生产技术</w:t>
            </w:r>
            <w:r>
              <w:rPr>
                <w:rFonts w:hint="eastAsia" w:ascii="FangSong_GB2312" w:eastAsia="FangSong_GB2312"/>
                <w:bCs/>
                <w:sz w:val="32"/>
                <w:szCs w:val="32"/>
              </w:rPr>
              <w:t>服务、产品销售等保障措施，</w:t>
            </w:r>
            <w:r>
              <w:rPr>
                <w:rFonts w:hint="eastAsia" w:ascii="FangSong_GB2312" w:eastAsia="FangSong_GB2312"/>
                <w:sz w:val="32"/>
                <w:szCs w:val="32"/>
              </w:rPr>
              <w:t>人口、土地资源、交通水利、发展优势等。]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项目建设的必要性：[填写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项目区巩固拓展脱贫攻坚成果同乡村振兴有效衔接发展规划、路径、目标]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项目建设的可行性：[填写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产业条件，工作基础、保障措施等]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产业项目市场分析（其他项目不需填）：[填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市场需求、交通运输、储藏保鲜、销售手段等]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产业组织形式（其他项目不需填）：[填写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项目组织领导、企业、</w:t>
            </w:r>
            <w:r>
              <w:rPr>
                <w:rFonts w:hint="eastAsia" w:ascii="FangSong_GB2312" w:hAnsi="宋体" w:eastAsia="FangSong_GB2312"/>
                <w:sz w:val="32"/>
                <w:szCs w:val="32"/>
              </w:rPr>
              <w:t>合作社、协会运作情况等]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农户受益分析：[填写</w:t>
            </w:r>
            <w:r>
              <w:rPr>
                <w:rFonts w:hint="eastAsia" w:ascii="FangSong_GB2312" w:hAnsi="宋体" w:eastAsia="FangSong_GB2312" w:cs="宋体"/>
                <w:kern w:val="0"/>
                <w:sz w:val="32"/>
                <w:szCs w:val="32"/>
              </w:rPr>
              <w:t>要求：财政衔接资金投入建档立卡脱贫人口比例，本项目区建档立卡脱贫人口获得扶持人数比例，产业项目农户</w:t>
            </w:r>
            <w:r>
              <w:rPr>
                <w:rFonts w:hint="eastAsia" w:ascii="FangSong_GB2312" w:hAnsi="宋体" w:eastAsia="FangSong_GB2312"/>
                <w:sz w:val="32"/>
                <w:szCs w:val="32"/>
              </w:rPr>
              <w:t>利益联结机制，建档立卡脱贫人口参与项目形式、带动脱贫人口发展的长效措施等]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FangSong_GB2312" w:eastAsia="FangSong_GB2312"/>
                <w:bCs/>
                <w:sz w:val="32"/>
                <w:szCs w:val="32"/>
                <w:lang w:eastAsia="zh-CN"/>
              </w:rPr>
            </w:pPr>
            <w:r>
              <w:rPr>
                <w:rFonts w:hint="eastAsia" w:ascii="FangSong_GB2312" w:hAnsi="宋体" w:eastAsia="FangSong_GB2312"/>
                <w:sz w:val="32"/>
                <w:szCs w:val="32"/>
              </w:rPr>
              <w:t>项目避险能力：[填写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：针对可能存在的产品目标市场风险、自然灾害风险等，提出相应规避自然灾害、市场风险等防范措施]</w:t>
            </w:r>
          </w:p>
          <w:p>
            <w:pPr>
              <w:spacing w:line="500" w:lineRule="exact"/>
              <w:rPr>
                <w:rFonts w:hint="eastAsia" w:ascii="FangSong_GB2312" w:eastAsia="FangSong_GB2312"/>
                <w:bCs/>
                <w:sz w:val="32"/>
                <w:szCs w:val="32"/>
                <w:lang w:eastAsia="zh-CN"/>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tc>
      </w:tr>
    </w:tbl>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建 设 内 容、规 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建设内容及规模：[填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财政衔接资金和整合其他资金建设内容及规模]</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资金用途：[填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财政衔接资金、整合部门涉农资金、金融资金、自筹资金等分项用途说明。按规定需树立永久性标识牌的项目，此处须说明标识牌资金来源]</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b/>
                <w:sz w:val="32"/>
                <w:szCs w:val="32"/>
              </w:rPr>
            </w:pPr>
          </w:p>
        </w:tc>
      </w:tr>
    </w:tbl>
    <w:p>
      <w:pPr>
        <w:spacing w:line="500" w:lineRule="exact"/>
        <w:ind w:firstLine="531" w:firstLineChars="147"/>
        <w:jc w:val="center"/>
        <w:rPr>
          <w:rFonts w:ascii="FangSong_GB2312" w:hAnsi="宋体" w:eastAsia="FangSong_GB2312"/>
          <w:b/>
          <w:sz w:val="36"/>
          <w:szCs w:val="36"/>
        </w:rPr>
      </w:pPr>
    </w:p>
    <w:p>
      <w:pPr>
        <w:spacing w:line="500" w:lineRule="exact"/>
        <w:ind w:firstLine="531" w:firstLineChars="147"/>
        <w:jc w:val="center"/>
        <w:rPr>
          <w:rFonts w:ascii="FangSong_GB2312" w:hAnsi="宋体" w:eastAsia="FangSong_GB2312"/>
          <w:b/>
          <w:sz w:val="36"/>
          <w:szCs w:val="36"/>
        </w:rPr>
      </w:pPr>
      <w:r>
        <w:rPr>
          <w:rFonts w:hint="eastAsia" w:ascii="FangSong_GB2312" w:hAnsi="宋体" w:eastAsia="FangSong_GB2312"/>
          <w:b/>
          <w:sz w:val="36"/>
          <w:szCs w:val="36"/>
        </w:rPr>
        <w:t>项 目 建 设 方 案 概 要</w:t>
      </w:r>
    </w:p>
    <w:p>
      <w:pPr>
        <w:spacing w:line="500" w:lineRule="exact"/>
        <w:ind w:firstLine="531" w:firstLineChars="147"/>
        <w:jc w:val="center"/>
        <w:rPr>
          <w:rFonts w:ascii="FangSong_GB2312" w:hAnsi="宋体" w:eastAsia="FangSong_GB2312"/>
          <w:b/>
          <w:sz w:val="36"/>
          <w:szCs w:val="36"/>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sz w:val="32"/>
                <w:szCs w:val="32"/>
              </w:rPr>
              <w:t>[</w:t>
            </w:r>
            <w:r>
              <w:rPr>
                <w:rFonts w:hint="eastAsia" w:ascii="FangSong_GB2312" w:hAnsi="宋体" w:eastAsia="FangSong_GB2312" w:cs="宋体"/>
                <w:kern w:val="0"/>
                <w:sz w:val="32"/>
                <w:szCs w:val="32"/>
              </w:rPr>
              <w:t>填写要求：</w:t>
            </w:r>
            <w:r>
              <w:rPr>
                <w:rFonts w:hint="eastAsia" w:ascii="FangSong_GB2312" w:hAnsi="宋体" w:eastAsia="FangSong_GB2312"/>
                <w:sz w:val="32"/>
                <w:szCs w:val="32"/>
              </w:rPr>
              <w:t>项目实施方案简要概述</w:t>
            </w:r>
            <w:r>
              <w:rPr>
                <w:rFonts w:hint="eastAsia" w:ascii="FangSong_GB2312" w:eastAsia="FangSong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tc>
      </w:tr>
    </w:tbl>
    <w:p>
      <w:pPr>
        <w:spacing w:line="500" w:lineRule="exact"/>
        <w:ind w:firstLine="531" w:firstLineChars="147"/>
        <w:jc w:val="center"/>
        <w:rPr>
          <w:rFonts w:ascii="FangSong_GB2312" w:hAnsi="宋体" w:eastAsia="FangSong_GB2312"/>
          <w:b/>
          <w:sz w:val="36"/>
          <w:szCs w:val="36"/>
        </w:rPr>
      </w:pPr>
    </w:p>
    <w:p>
      <w:pPr>
        <w:spacing w:line="500" w:lineRule="exact"/>
        <w:jc w:val="center"/>
        <w:rPr>
          <w:rFonts w:ascii="黑体" w:hAnsi="黑体" w:eastAsia="黑体" w:cs="黑体"/>
          <w:bCs/>
          <w:sz w:val="36"/>
          <w:szCs w:val="36"/>
        </w:rPr>
      </w:pPr>
      <w:r>
        <w:rPr>
          <w:rFonts w:hint="eastAsia" w:ascii="FangSong_GB2312" w:hAnsi="FangSong_GB2312" w:eastAsia="FangSong_GB2312" w:cs="FangSong_GB2312"/>
          <w:b/>
          <w:sz w:val="36"/>
          <w:szCs w:val="36"/>
        </w:rPr>
        <w:t>项 目 投 资 概 算 和 资 金 来 源</w:t>
      </w:r>
    </w:p>
    <w:p>
      <w:pPr>
        <w:spacing w:line="500" w:lineRule="exact"/>
        <w:ind w:firstLine="531" w:firstLineChars="147"/>
        <w:jc w:val="center"/>
        <w:rPr>
          <w:rFonts w:ascii="FangSong_GB2312" w:hAnsi="宋体" w:eastAsia="FangSong_GB2312"/>
          <w:b/>
          <w:sz w:val="36"/>
          <w:szCs w:val="36"/>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投资概算：项目总投资万元，其中，申请中央、省财政衔接资金万元；市县财政衔接资金万元；整合部门涉农资金万元；社会帮扶资金万元，信贷资金万元，村级互助资金万元；企业投资万元；农户自筹万元；农户以劳折资万元；其他资金万元。</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bl>
    <w:p>
      <w:pPr>
        <w:spacing w:line="500" w:lineRule="exact"/>
        <w:rPr>
          <w:rFonts w:ascii="FangSong_GB2312" w:hAnsi="宋体" w:eastAsia="FangSong_GB2312"/>
          <w:b/>
          <w:sz w:val="36"/>
          <w:szCs w:val="36"/>
        </w:rPr>
      </w:pPr>
    </w:p>
    <w:p>
      <w:pPr>
        <w:spacing w:line="500" w:lineRule="exact"/>
        <w:jc w:val="center"/>
        <w:rPr>
          <w:rFonts w:ascii="FangSong_GB2312" w:hAnsi="宋体" w:eastAsia="FangSong_GB2312"/>
          <w:b/>
          <w:sz w:val="36"/>
          <w:szCs w:val="36"/>
        </w:rPr>
      </w:pPr>
    </w:p>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综 合 效 益 分 析</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经济效益：</w:t>
            </w:r>
            <w:r>
              <w:rPr>
                <w:rFonts w:hint="eastAsia" w:ascii="FangSong_GB2312" w:hAnsi="宋体" w:eastAsia="FangSong_GB2312" w:cs="宋体"/>
                <w:kern w:val="0"/>
                <w:sz w:val="32"/>
                <w:szCs w:val="32"/>
              </w:rPr>
              <w:t>[填写要求：建档立卡脱贫人口增加收入情况、项目区人均收入增长情况等]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社会效益</w:t>
            </w:r>
            <w:r>
              <w:rPr>
                <w:rFonts w:hint="eastAsia" w:ascii="FangSong_GB2312" w:hAnsi="宋体" w:eastAsia="FangSong_GB2312" w:cs="宋体"/>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生态效益 ：</w:t>
            </w:r>
            <w:r>
              <w:rPr>
                <w:rFonts w:hint="eastAsia" w:ascii="FangSong_GB2312" w:hAnsi="宋体" w:eastAsia="FangSong_GB2312" w:cs="宋体"/>
                <w:kern w:val="0"/>
                <w:sz w:val="32"/>
                <w:szCs w:val="32"/>
              </w:rPr>
              <w:t>[填写要求：规划实施后进一步夯实农业基础，实现土地资源的合理配套，加快农业生态环境向良性化方向发展，为实现农业可持续发展奠定良好基础]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FangSong_GB2312" w:hAnsi="宋体" w:eastAsia="FangSong_GB2312" w:cs="宋体"/>
                <w:b/>
                <w:kern w:val="0"/>
                <w:sz w:val="32"/>
                <w:szCs w:val="32"/>
              </w:rPr>
            </w:pPr>
            <w:r>
              <w:rPr>
                <w:rFonts w:hint="eastAsia" w:ascii="FangSong_GB2312" w:hAnsi="宋体" w:eastAsia="FangSong_GB2312" w:cs="宋体"/>
                <w:b/>
                <w:kern w:val="0"/>
                <w:sz w:val="32"/>
                <w:szCs w:val="32"/>
              </w:rPr>
              <w:t>环保测评：</w:t>
            </w:r>
          </w:p>
          <w:p>
            <w:pPr>
              <w:spacing w:line="500" w:lineRule="exact"/>
              <w:rPr>
                <w:rFonts w:hint="eastAsia" w:ascii="FangSong_GB2312" w:hAnsi="宋体" w:eastAsia="FangSong_GB2312" w:cs="宋体"/>
                <w:b/>
                <w:kern w:val="0"/>
                <w:sz w:val="32"/>
                <w:szCs w:val="32"/>
              </w:rPr>
            </w:pPr>
          </w:p>
          <w:p>
            <w:pPr>
              <w:spacing w:line="500" w:lineRule="exact"/>
              <w:rPr>
                <w:rFonts w:hint="eastAsia" w:ascii="FangSong_GB2312" w:hAnsi="宋体" w:eastAsia="FangSong_GB2312" w:cs="宋体"/>
                <w:b/>
                <w:kern w:val="0"/>
                <w:sz w:val="32"/>
                <w:szCs w:val="32"/>
              </w:rPr>
            </w:pPr>
          </w:p>
        </w:tc>
      </w:tr>
    </w:tbl>
    <w:p>
      <w:pPr>
        <w:spacing w:line="500" w:lineRule="exact"/>
        <w:jc w:val="center"/>
        <w:rPr>
          <w:rFonts w:ascii="FangSong_GB2312" w:hAnsi="宋体" w:eastAsia="FangSong_GB2312"/>
          <w:b/>
          <w:bCs/>
          <w:sz w:val="36"/>
          <w:szCs w:val="36"/>
        </w:rPr>
      </w:pPr>
      <w:r>
        <w:rPr>
          <w:rFonts w:hint="eastAsia" w:ascii="FangSong_GB2312" w:hAnsi="宋体" w:eastAsia="FangSong_GB2312"/>
          <w:b/>
          <w:bCs/>
          <w:sz w:val="36"/>
          <w:szCs w:val="36"/>
        </w:rPr>
        <w:t>项 目 建 议 综 合 结 论</w:t>
      </w:r>
    </w:p>
    <w:tbl>
      <w:tblPr>
        <w:tblStyle w:val="8"/>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94" w:type="dxa"/>
            <w:noWrap/>
          </w:tcPr>
          <w:p>
            <w:pPr>
              <w:spacing w:line="120" w:lineRule="auto"/>
              <w:rPr>
                <w:rFonts w:ascii="FangSong_GB2312" w:eastAsia="FangSong_GB2312"/>
                <w:kern w:val="0"/>
                <w:sz w:val="32"/>
                <w:szCs w:val="32"/>
              </w:rPr>
            </w:pPr>
            <w:r>
              <w:rPr>
                <w:rFonts w:hint="eastAsia" w:ascii="FangSong_GB2312" w:eastAsia="FangSong_GB2312"/>
                <w:kern w:val="0"/>
                <w:sz w:val="32"/>
                <w:szCs w:val="32"/>
              </w:rPr>
              <w:t>驻村工作队意见：</w:t>
            </w:r>
          </w:p>
          <w:p>
            <w:pPr>
              <w:wordWrap w:val="0"/>
              <w:spacing w:line="120" w:lineRule="auto"/>
              <w:ind w:left="5440" w:hanging="5440" w:hangingChars="1700"/>
              <w:rPr>
                <w:rFonts w:hint="eastAsia" w:ascii="FangSong_GB2312" w:eastAsia="FangSong_GB2312"/>
                <w:kern w:val="0"/>
                <w:sz w:val="32"/>
                <w:szCs w:val="32"/>
                <w:lang w:eastAsia="zh-CN"/>
              </w:rPr>
            </w:pPr>
          </w:p>
          <w:p>
            <w:pPr>
              <w:wordWrap w:val="0"/>
              <w:spacing w:line="120" w:lineRule="auto"/>
              <w:ind w:left="5440" w:hanging="5440" w:hangingChars="1700"/>
              <w:rPr>
                <w:rFonts w:hint="eastAsia" w:ascii="FangSong_GB2312" w:eastAsia="FangSong_GB2312"/>
                <w:kern w:val="0"/>
                <w:sz w:val="32"/>
                <w:szCs w:val="32"/>
                <w:lang w:eastAsia="zh-CN"/>
              </w:rPr>
            </w:pPr>
            <w:r>
              <w:rPr>
                <w:rFonts w:hint="eastAsia" w:ascii="FangSong_GB2312" w:eastAsia="FangSong_GB2312"/>
                <w:kern w:val="0"/>
                <w:sz w:val="32"/>
                <w:szCs w:val="32"/>
              </w:rPr>
              <w:t xml:space="preserve">签字：     </w:t>
            </w:r>
          </w:p>
          <w:p>
            <w:pPr>
              <w:wordWrap w:val="0"/>
              <w:spacing w:line="120" w:lineRule="auto"/>
              <w:ind w:left="5440" w:hanging="5440" w:hangingChars="1700"/>
              <w:rPr>
                <w:rFonts w:ascii="FangSong_GB2312" w:eastAsia="FangSong_GB2312"/>
                <w:kern w:val="0"/>
                <w:sz w:val="32"/>
                <w:szCs w:val="32"/>
              </w:rPr>
            </w:pPr>
            <w:r>
              <w:rPr>
                <w:rFonts w:hint="eastAsia" w:ascii="FangSong_GB2312" w:eastAsia="FangSong_GB2312"/>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594" w:type="dxa"/>
            <w:noWrap/>
          </w:tcPr>
          <w:p>
            <w:pPr>
              <w:spacing w:line="120" w:lineRule="auto"/>
              <w:rPr>
                <w:rFonts w:ascii="FangSong_GB2312" w:eastAsia="FangSong_GB2312"/>
                <w:kern w:val="0"/>
                <w:sz w:val="32"/>
                <w:szCs w:val="32"/>
              </w:rPr>
            </w:pPr>
            <w:r>
              <w:rPr>
                <w:rFonts w:hint="eastAsia" w:ascii="FangSong_GB2312" w:eastAsia="FangSong_GB2312"/>
                <w:kern w:val="0"/>
                <w:sz w:val="32"/>
                <w:szCs w:val="32"/>
              </w:rPr>
              <w:t xml:space="preserve">村支两委意见： </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负责人签字：</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pPr>
              <w:spacing w:line="120" w:lineRule="auto"/>
              <w:ind w:right="480"/>
              <w:jc w:val="right"/>
              <w:rPr>
                <w:rFonts w:ascii="FangSong_GB2312" w:eastAsia="FangSong_GB2312"/>
                <w:kern w:val="0"/>
                <w:sz w:val="32"/>
                <w:szCs w:val="32"/>
              </w:rPr>
            </w:pPr>
          </w:p>
          <w:p>
            <w:pPr>
              <w:spacing w:line="120" w:lineRule="auto"/>
              <w:ind w:right="480"/>
              <w:jc w:val="right"/>
              <w:rPr>
                <w:rFonts w:ascii="FangSong_GB2312" w:eastAsia="FangSong_GB2312"/>
                <w:kern w:val="0"/>
                <w:sz w:val="32"/>
                <w:szCs w:val="32"/>
              </w:rPr>
            </w:pPr>
            <w:r>
              <w:rPr>
                <w:rFonts w:hint="eastAsia" w:ascii="FangSong_GB2312" w:eastAsia="FangSong_GB2312"/>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594" w:type="dxa"/>
            <w:noWrap/>
          </w:tcPr>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联系村领导意见：</w:t>
            </w:r>
          </w:p>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 xml:space="preserve">                                  签字：</w:t>
            </w:r>
          </w:p>
          <w:p>
            <w:pPr>
              <w:spacing w:line="120" w:lineRule="auto"/>
              <w:ind w:right="640" w:firstLine="4800" w:firstLineChars="1500"/>
              <w:jc w:val="right"/>
              <w:rPr>
                <w:rFonts w:ascii="FangSong_GB2312" w:eastAsia="FangSong_GB2312"/>
                <w:kern w:val="0"/>
                <w:sz w:val="32"/>
                <w:szCs w:val="32"/>
              </w:rPr>
            </w:pPr>
            <w:r>
              <w:rPr>
                <w:rFonts w:hint="eastAsia" w:ascii="FangSong_GB2312" w:eastAsia="FangSong_GB2312"/>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594" w:type="dxa"/>
            <w:noWrap/>
          </w:tcPr>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乡镇（街道）人民政府（办事处）意见：</w:t>
            </w:r>
          </w:p>
          <w:p>
            <w:pPr>
              <w:spacing w:line="120" w:lineRule="auto"/>
              <w:ind w:right="480"/>
              <w:jc w:val="center"/>
              <w:rPr>
                <w:rFonts w:hint="eastAsia" w:ascii="FangSong_GB2312" w:eastAsia="FangSong_GB2312"/>
                <w:kern w:val="0"/>
                <w:sz w:val="32"/>
                <w:szCs w:val="32"/>
                <w:lang w:eastAsia="zh-CN"/>
              </w:rPr>
            </w:pP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负责人签字：</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pPr>
              <w:spacing w:line="120" w:lineRule="auto"/>
              <w:ind w:right="640"/>
              <w:jc w:val="right"/>
              <w:rPr>
                <w:rFonts w:ascii="FangSong_GB2312" w:eastAsia="FangSong_GB2312"/>
                <w:kern w:val="0"/>
                <w:sz w:val="32"/>
                <w:szCs w:val="32"/>
              </w:rPr>
            </w:pPr>
            <w:r>
              <w:rPr>
                <w:rFonts w:hint="eastAsia" w:ascii="FangSong_GB2312" w:eastAsia="FangSong_GB2312"/>
                <w:kern w:val="0"/>
                <w:sz w:val="32"/>
                <w:szCs w:val="32"/>
              </w:rPr>
              <w:t xml:space="preserve">年  月  日 </w:t>
            </w:r>
          </w:p>
          <w:p>
            <w:pPr>
              <w:spacing w:line="120" w:lineRule="auto"/>
              <w:ind w:right="640"/>
              <w:jc w:val="right"/>
              <w:rPr>
                <w:rFonts w:ascii="FangSong_GB2312" w:eastAsia="FangSong_GB2312"/>
                <w:kern w:val="0"/>
                <w:sz w:val="32"/>
                <w:szCs w:val="32"/>
              </w:rPr>
            </w:pPr>
          </w:p>
        </w:tc>
      </w:tr>
    </w:tbl>
    <w:p>
      <w:pPr>
        <w:rPr>
          <w:rFonts w:hint="eastAsia" w:ascii="黑体" w:eastAsia="黑体"/>
          <w:sz w:val="32"/>
          <w:szCs w:val="32"/>
          <w:lang w:eastAsia="zh-CN"/>
        </w:rPr>
      </w:pPr>
    </w:p>
    <w:p>
      <w:pPr>
        <w:rPr>
          <w:rFonts w:hint="eastAsia" w:ascii="黑体" w:eastAsia="黑体"/>
          <w:sz w:val="32"/>
          <w:szCs w:val="32"/>
          <w:lang w:eastAsia="zh-CN"/>
        </w:rPr>
      </w:pPr>
    </w:p>
    <w:p>
      <w:pPr>
        <w:rPr>
          <w:rFonts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建议书附件：</w:t>
      </w:r>
    </w:p>
    <w:p>
      <w:pPr>
        <w:rPr>
          <w:sz w:val="28"/>
          <w:szCs w:val="28"/>
        </w:rPr>
      </w:pPr>
      <w:r>
        <w:rPr>
          <w:rFonts w:hint="eastAsia"/>
          <w:sz w:val="28"/>
          <w:szCs w:val="28"/>
        </w:rPr>
        <w:t>1、项目实施方案</w:t>
      </w:r>
    </w:p>
    <w:p>
      <w:pPr>
        <w:rPr>
          <w:sz w:val="28"/>
          <w:szCs w:val="28"/>
        </w:rPr>
      </w:pPr>
      <w:r>
        <w:rPr>
          <w:rFonts w:hint="eastAsia"/>
          <w:sz w:val="28"/>
          <w:szCs w:val="28"/>
        </w:rPr>
        <w:t>2、项目区位图</w:t>
      </w:r>
    </w:p>
    <w:p>
      <w:pPr>
        <w:rPr>
          <w:sz w:val="28"/>
          <w:szCs w:val="28"/>
        </w:rPr>
      </w:pPr>
      <w:r>
        <w:rPr>
          <w:rFonts w:hint="eastAsia"/>
          <w:sz w:val="28"/>
          <w:szCs w:val="28"/>
        </w:rPr>
        <w:t>3、项目规划图</w:t>
      </w:r>
    </w:p>
    <w:p>
      <w:pPr>
        <w:rPr>
          <w:sz w:val="28"/>
          <w:szCs w:val="28"/>
        </w:rPr>
      </w:pPr>
      <w:r>
        <w:rPr>
          <w:rFonts w:hint="eastAsia"/>
          <w:sz w:val="28"/>
          <w:szCs w:val="28"/>
        </w:rPr>
        <w:t>4、相关图片</w:t>
      </w:r>
    </w:p>
    <w:p>
      <w:pPr>
        <w:rPr>
          <w:sz w:val="28"/>
          <w:szCs w:val="28"/>
        </w:rPr>
      </w:pPr>
      <w:r>
        <w:rPr>
          <w:rFonts w:hint="eastAsia"/>
          <w:sz w:val="28"/>
          <w:szCs w:val="28"/>
        </w:rPr>
        <w:t>5、与农户利益联结协议</w:t>
      </w:r>
    </w:p>
    <w:p>
      <w:pPr>
        <w:rPr>
          <w:sz w:val="28"/>
          <w:szCs w:val="28"/>
        </w:rPr>
      </w:pPr>
    </w:p>
    <w:p>
      <w:pPr>
        <w:rPr>
          <w:sz w:val="28"/>
          <w:szCs w:val="28"/>
        </w:rPr>
      </w:pPr>
    </w:p>
    <w:p>
      <w:pPr>
        <w:rPr>
          <w:sz w:val="28"/>
          <w:szCs w:val="28"/>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eastAsia="黑体" w:cs="FangSong_GB2312"/>
          <w:kern w:val="32"/>
          <w:sz w:val="32"/>
          <w:szCs w:val="32"/>
        </w:rPr>
      </w:pPr>
      <w:r>
        <w:rPr>
          <w:rFonts w:hint="eastAsia" w:hAnsi="黑体" w:eastAsia="黑体" w:cs="FangSong_GB2312"/>
          <w:kern w:val="32"/>
          <w:sz w:val="32"/>
          <w:szCs w:val="32"/>
        </w:rPr>
        <w:t>附件</w:t>
      </w:r>
      <w:r>
        <w:rPr>
          <w:rFonts w:hint="eastAsia" w:eastAsia="黑体" w:cs="FangSong_GB2312"/>
          <w:kern w:val="32"/>
          <w:sz w:val="32"/>
          <w:szCs w:val="32"/>
        </w:rPr>
        <w:t>2：</w:t>
      </w:r>
    </w:p>
    <w:p>
      <w:pPr>
        <w:spacing w:line="590" w:lineRule="exact"/>
        <w:rPr>
          <w:rFonts w:eastAsia="仿宋" w:cs="FangSong_GB2312"/>
          <w:kern w:val="32"/>
          <w:sz w:val="32"/>
          <w:szCs w:val="32"/>
        </w:rPr>
      </w:pPr>
    </w:p>
    <w:p>
      <w:pPr>
        <w:keepNext w:val="0"/>
        <w:keepLines w:val="0"/>
        <w:widowControl w:val="0"/>
        <w:suppressLineNumbers w:val="0"/>
        <w:spacing w:before="0" w:beforeAutospacing="0" w:after="0" w:afterAutospacing="0" w:line="590" w:lineRule="exact"/>
        <w:ind w:left="0" w:right="0"/>
        <w:jc w:val="center"/>
        <w:rPr>
          <w:rFonts w:hint="default" w:ascii="方正小标宋简体" w:hAnsi="宋体" w:eastAsia="方正小标宋简体" w:cs="方正小标宋简体"/>
          <w:kern w:val="2"/>
          <w:sz w:val="44"/>
          <w:szCs w:val="44"/>
          <w:lang w:val="en-US" w:eastAsia="zh-CN" w:bidi="ar"/>
        </w:rPr>
      </w:pPr>
      <w:r>
        <w:rPr>
          <w:rFonts w:hint="eastAsia" w:ascii="方正小标宋简体" w:hAnsi="宋体" w:eastAsia="方正小标宋简体" w:cs="方正小标宋简体"/>
          <w:kern w:val="2"/>
          <w:sz w:val="44"/>
          <w:szCs w:val="44"/>
          <w:lang w:val="en-US" w:eastAsia="zh-CN" w:bidi="ar"/>
        </w:rPr>
        <w:t>开阳县财政衔接资金项目实施方案</w:t>
      </w:r>
    </w:p>
    <w:p>
      <w:pPr>
        <w:keepNext w:val="0"/>
        <w:keepLines w:val="0"/>
        <w:widowControl w:val="0"/>
        <w:suppressLineNumbers w:val="0"/>
        <w:spacing w:before="0" w:beforeAutospacing="0" w:after="0" w:afterAutospacing="0" w:line="590" w:lineRule="exact"/>
        <w:ind w:left="0" w:right="0"/>
        <w:jc w:val="both"/>
        <w:rPr>
          <w:rFonts w:hint="eastAsia" w:ascii="方正小标宋简体" w:hAnsi="宋体" w:eastAsia="方正小标宋简体" w:cs="方正小标宋简体"/>
          <w:kern w:val="2"/>
          <w:sz w:val="44"/>
          <w:szCs w:val="44"/>
          <w:lang w:val="en-US" w:eastAsia="zh-CN" w:bidi="ar"/>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lang w:val="en-US" w:eastAsia="zh-CN"/>
        </w:rPr>
      </w:pPr>
      <w:r>
        <w:rPr>
          <w:rFonts w:hint="eastAsia" w:ascii="黑体" w:hAnsi="黑体" w:eastAsia="黑体" w:cs="黑体"/>
          <w:b/>
          <w:sz w:val="32"/>
          <w:lang w:val="en-US" w:eastAsia="zh-CN"/>
        </w:rPr>
        <w:t>一、项目基本情况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sz w:val="32"/>
        </w:rPr>
      </w:pPr>
      <w:r>
        <w:rPr>
          <w:rFonts w:hint="eastAsia" w:ascii="楷体" w:hAnsi="楷体" w:eastAsia="楷体" w:cs="楷体"/>
          <w:b/>
          <w:sz w:val="32"/>
        </w:rPr>
        <w:t>（一）项目概要</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项目基本情况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2.项目名称</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3.项目性质</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4.资金来源：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资金额度</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.项目</w:t>
      </w:r>
      <w:r>
        <w:rPr>
          <w:rFonts w:hint="eastAsia" w:ascii="仿宋_GB2312" w:hAnsi="仿宋_GB2312" w:eastAsia="仿宋_GB2312" w:cs="仿宋_GB2312"/>
          <w:sz w:val="32"/>
          <w:lang w:val="en-US" w:eastAsia="zh-CN"/>
        </w:rPr>
        <w:t>实施期限</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7.项目</w:t>
      </w:r>
      <w:r>
        <w:rPr>
          <w:rFonts w:hint="eastAsia" w:ascii="仿宋_GB2312" w:hAnsi="仿宋_GB2312" w:eastAsia="仿宋_GB2312" w:cs="仿宋_GB2312"/>
          <w:sz w:val="32"/>
        </w:rPr>
        <w:t>建设地点</w:t>
      </w:r>
      <w:r>
        <w:rPr>
          <w:rFonts w:hint="eastAsia" w:ascii="仿宋_GB2312" w:hAnsi="仿宋_GB2312" w:eastAsia="仿宋_GB2312" w:cs="仿宋_GB2312"/>
          <w:sz w:val="32"/>
          <w:lang w:eastAsia="zh-CN"/>
        </w:rPr>
        <w:t>：</w:t>
      </w:r>
    </w:p>
    <w:p>
      <w:pPr>
        <w:pStyle w:val="12"/>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8.项目</w:t>
      </w:r>
      <w:r>
        <w:rPr>
          <w:rFonts w:hint="eastAsia" w:ascii="仿宋_GB2312" w:hAnsi="仿宋_GB2312" w:eastAsia="仿宋_GB2312" w:cs="仿宋_GB2312"/>
          <w:sz w:val="32"/>
        </w:rPr>
        <w:t>覆盖农户</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项目</w:t>
      </w:r>
      <w:r>
        <w:rPr>
          <w:rFonts w:hint="eastAsia" w:ascii="仿宋_GB2312" w:hAnsi="仿宋_GB2312" w:eastAsia="仿宋_GB2312" w:cs="仿宋_GB2312"/>
          <w:sz w:val="32"/>
          <w:lang w:val="en-US" w:eastAsia="zh-CN"/>
        </w:rPr>
        <w:t>申报单位：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项目实施单位</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11.项目</w:t>
      </w:r>
      <w:r>
        <w:rPr>
          <w:rFonts w:hint="eastAsia" w:ascii="仿宋_GB2312" w:hAnsi="仿宋_GB2312" w:eastAsia="仿宋_GB2312" w:cs="仿宋_GB2312"/>
          <w:sz w:val="32"/>
        </w:rPr>
        <w:t>监管单位</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项目技术依托单位</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sz w:val="32"/>
        </w:rPr>
      </w:pPr>
      <w:r>
        <w:rPr>
          <w:rFonts w:hint="eastAsia" w:ascii="楷体" w:hAnsi="楷体" w:eastAsia="楷体" w:cs="楷体"/>
          <w:b/>
          <w:sz w:val="32"/>
        </w:rPr>
        <w:t>（二）项目主要建设内容及补助方案</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1.主要建设内容及规模</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财政衔接资金支持环节、标准及额度</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KaiTi_GB2312" w:hAnsi="黑体" w:eastAsia="KaiTi_GB2312"/>
          <w:b/>
          <w:sz w:val="32"/>
          <w:lang w:val="en-US" w:eastAsia="zh-CN"/>
        </w:rPr>
      </w:pPr>
      <w:r>
        <w:rPr>
          <w:rFonts w:hint="eastAsia" w:ascii="黑体" w:hAnsi="黑体" w:eastAsia="黑体" w:cs="黑体"/>
          <w:b/>
          <w:sz w:val="32"/>
          <w:lang w:val="en-US" w:eastAsia="zh-CN"/>
        </w:rPr>
        <w:t>二、实施方式</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lang w:val="en-US" w:eastAsia="zh-CN"/>
        </w:rPr>
      </w:pPr>
      <w:r>
        <w:rPr>
          <w:rFonts w:hint="eastAsia" w:ascii="黑体" w:hAnsi="黑体" w:eastAsia="黑体" w:cs="黑体"/>
          <w:b/>
          <w:sz w:val="32"/>
          <w:lang w:val="en-US" w:eastAsia="zh-CN"/>
        </w:rPr>
        <w:t>三、绩效目标</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Cs/>
          <w:color w:val="auto"/>
          <w:kern w:val="0"/>
          <w:sz w:val="32"/>
          <w:szCs w:val="32"/>
          <w:lang w:val="en-US" w:eastAsia="zh-CN"/>
        </w:rPr>
        <w:t>总体</w:t>
      </w:r>
      <w:r>
        <w:rPr>
          <w:rFonts w:hint="eastAsia" w:ascii="仿宋_GB2312" w:hAnsi="仿宋_GB2312" w:eastAsia="仿宋_GB2312" w:cs="仿宋_GB2312"/>
          <w:bCs/>
          <w:color w:val="auto"/>
          <w:kern w:val="0"/>
          <w:sz w:val="32"/>
          <w:szCs w:val="32"/>
          <w:lang w:eastAsia="zh-CN"/>
        </w:rPr>
        <w:t>目标：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产出指标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质量指标：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时效指标：</w:t>
      </w:r>
    </w:p>
    <w:p>
      <w:pPr>
        <w:keepNext w:val="0"/>
        <w:keepLines w:val="0"/>
        <w:pageBreakBefore w:val="0"/>
        <w:widowControl w:val="0"/>
        <w:kinsoku/>
        <w:wordWrap/>
        <w:overflowPunct/>
        <w:topLinePunct w:val="0"/>
        <w:autoSpaceDE/>
        <w:autoSpaceDN/>
        <w:bidi w:val="0"/>
        <w:adjustRightInd/>
        <w:snapToGrid w:val="0"/>
        <w:spacing w:line="540" w:lineRule="exact"/>
        <w:ind w:left="638" w:leftChars="304"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成本指标：</w:t>
      </w:r>
    </w:p>
    <w:p>
      <w:pPr>
        <w:keepNext w:val="0"/>
        <w:keepLines w:val="0"/>
        <w:pageBreakBefore w:val="0"/>
        <w:widowControl w:val="0"/>
        <w:kinsoku/>
        <w:wordWrap/>
        <w:overflowPunct/>
        <w:topLinePunct w:val="0"/>
        <w:autoSpaceDE/>
        <w:autoSpaceDN/>
        <w:bidi w:val="0"/>
        <w:adjustRightInd/>
        <w:snapToGrid w:val="0"/>
        <w:spacing w:line="540" w:lineRule="exact"/>
        <w:ind w:left="638" w:leftChars="304" w:firstLine="0" w:firstLineChars="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效益指标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经济指标：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效益指标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生态指标：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可持续影响指标：</w:t>
      </w:r>
    </w:p>
    <w:p>
      <w:pPr>
        <w:pStyle w:val="3"/>
        <w:rPr>
          <w:rFonts w:hint="default" w:ascii="KaiTi_GB2312" w:hAnsi="黑体" w:eastAsia="KaiTi_GB2312"/>
          <w:b/>
          <w:sz w:val="32"/>
          <w:lang w:val="en-US" w:eastAsia="zh-CN"/>
        </w:rPr>
      </w:pPr>
      <w:r>
        <w:rPr>
          <w:rFonts w:hint="eastAsia" w:ascii="楷体" w:hAnsi="楷体" w:eastAsia="楷体" w:cs="楷体"/>
          <w:color w:val="auto"/>
          <w:sz w:val="32"/>
          <w:szCs w:val="32"/>
          <w:lang w:val="en-US" w:eastAsia="zh-CN"/>
        </w:rPr>
        <w:t>（三）满意度指标</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lang w:val="en-US" w:eastAsia="zh-CN"/>
        </w:rPr>
      </w:pPr>
      <w:r>
        <w:rPr>
          <w:rFonts w:hint="eastAsia" w:ascii="黑体" w:hAnsi="黑体" w:eastAsia="黑体" w:cs="黑体"/>
          <w:b/>
          <w:sz w:val="32"/>
          <w:lang w:val="en-US" w:eastAsia="zh-CN"/>
        </w:rPr>
        <w:t>四、联农带农方式</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lang w:val="en-US" w:eastAsia="zh-CN"/>
        </w:rPr>
      </w:pPr>
      <w:r>
        <w:rPr>
          <w:rFonts w:hint="eastAsia" w:ascii="黑体" w:hAnsi="黑体" w:eastAsia="黑体" w:cs="黑体"/>
          <w:b/>
          <w:sz w:val="32"/>
          <w:lang w:val="en-US" w:eastAsia="zh-CN"/>
        </w:rPr>
        <w:t>五、资产权属</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rPr>
      </w:pPr>
      <w:r>
        <w:rPr>
          <w:rFonts w:hint="eastAsia" w:ascii="黑体" w:hAnsi="黑体" w:eastAsia="黑体" w:cs="黑体"/>
          <w:b/>
          <w:sz w:val="32"/>
          <w:lang w:val="en-US" w:eastAsia="zh-CN"/>
        </w:rPr>
        <w:t>六、</w:t>
      </w:r>
      <w:r>
        <w:rPr>
          <w:rFonts w:hint="eastAsia" w:ascii="黑体" w:hAnsi="黑体" w:eastAsia="黑体" w:cs="黑体"/>
          <w:b/>
          <w:sz w:val="32"/>
        </w:rPr>
        <w:t>项目实施主要技术方案</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rPr>
      </w:pPr>
      <w:r>
        <w:rPr>
          <w:rFonts w:hint="eastAsia" w:ascii="黑体" w:hAnsi="黑体" w:eastAsia="黑体" w:cs="黑体"/>
          <w:b/>
          <w:sz w:val="32"/>
          <w:lang w:val="en-US" w:eastAsia="zh-CN"/>
        </w:rPr>
        <w:t>七、</w:t>
      </w:r>
      <w:r>
        <w:rPr>
          <w:rFonts w:hint="eastAsia" w:ascii="黑体" w:hAnsi="黑体" w:eastAsia="黑体" w:cs="黑体"/>
          <w:b/>
          <w:sz w:val="32"/>
        </w:rPr>
        <w:t>项目实施进度安排</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rPr>
      </w:pPr>
      <w:r>
        <w:rPr>
          <w:rFonts w:hint="eastAsia" w:ascii="黑体" w:hAnsi="黑体" w:eastAsia="黑体" w:cs="黑体"/>
          <w:b/>
          <w:sz w:val="32"/>
          <w:lang w:val="en-US" w:eastAsia="zh-CN"/>
        </w:rPr>
        <w:t>八、</w:t>
      </w:r>
      <w:r>
        <w:rPr>
          <w:rFonts w:hint="eastAsia" w:ascii="黑体" w:hAnsi="黑体" w:eastAsia="黑体" w:cs="黑体"/>
          <w:b/>
          <w:sz w:val="32"/>
        </w:rPr>
        <w:t>资金使用和项目实施监管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）资金管理和使用</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sz w:val="32"/>
          <w:lang w:eastAsia="zh-CN"/>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）项目实施管理</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黑体" w:hAnsi="黑体" w:eastAsia="黑体" w:cs="黑体"/>
          <w:b/>
          <w:sz w:val="32"/>
          <w:lang w:val="en-US"/>
        </w:rPr>
      </w:pPr>
      <w:r>
        <w:rPr>
          <w:rFonts w:hint="eastAsia" w:ascii="黑体" w:hAnsi="黑体" w:eastAsia="黑体" w:cs="黑体"/>
          <w:b/>
          <w:sz w:val="32"/>
          <w:lang w:val="en-US" w:eastAsia="zh-CN"/>
        </w:rPr>
        <w:t>九、保障措施</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（一）强化项目调度</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（二）强化项目检查</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（三）强化项目验收</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FangSong_GB2312" w:hAnsi="FangSong_GB2312" w:eastAsia="FangSong_GB2312" w:cs="FangSong_GB2312"/>
          <w:sz w:val="32"/>
          <w:lang w:val="en-US" w:eastAsia="zh-CN"/>
        </w:rPr>
      </w:pPr>
      <w:r>
        <w:rPr>
          <w:rFonts w:hint="eastAsia" w:ascii="楷体" w:hAnsi="楷体" w:eastAsia="楷体" w:cs="楷体"/>
          <w:kern w:val="2"/>
          <w:sz w:val="32"/>
          <w:szCs w:val="32"/>
          <w:lang w:val="en-US" w:eastAsia="zh-CN" w:bidi="ar"/>
        </w:rPr>
        <w:t>（四）强化项目后续管理工作</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黑体" w:hAnsi="黑体" w:eastAsia="黑体" w:cs="黑体"/>
          <w:b/>
          <w:sz w:val="32"/>
          <w:lang w:val="en-US" w:eastAsia="zh-CN"/>
        </w:rPr>
      </w:pPr>
      <w:r>
        <w:rPr>
          <w:rFonts w:hint="eastAsia" w:ascii="黑体" w:hAnsi="黑体" w:eastAsia="黑体" w:cs="黑体"/>
          <w:b/>
          <w:sz w:val="32"/>
          <w:lang w:val="en-US" w:eastAsia="zh-CN"/>
        </w:rPr>
        <w:t>十、项目建设必要性和可行性</w:t>
      </w:r>
    </w:p>
    <w:p>
      <w:pPr>
        <w:pStyle w:val="12"/>
        <w:keepNext w:val="0"/>
        <w:keepLines w:val="0"/>
        <w:pageBreakBefore w:val="0"/>
        <w:kinsoku/>
        <w:wordWrap/>
        <w:overflowPunct/>
        <w:topLinePunct w:val="0"/>
        <w:autoSpaceDE/>
        <w:autoSpaceDN/>
        <w:bidi w:val="0"/>
        <w:spacing w:line="560" w:lineRule="exact"/>
        <w:ind w:firstLine="640"/>
        <w:textAlignment w:val="auto"/>
        <w:rPr>
          <w:rFonts w:hint="eastAsia" w:ascii="楷体" w:hAnsi="楷体" w:eastAsia="楷体" w:cs="楷体"/>
          <w:b/>
          <w:sz w:val="32"/>
          <w:lang w:eastAsia="zh-CN"/>
        </w:rPr>
      </w:pPr>
      <w:r>
        <w:rPr>
          <w:rFonts w:hint="eastAsia" w:ascii="楷体" w:hAnsi="楷体" w:eastAsia="楷体" w:cs="楷体"/>
          <w:color w:val="000000"/>
          <w:sz w:val="32"/>
          <w:szCs w:val="32"/>
          <w:lang w:val="en-US" w:eastAsia="zh-CN"/>
        </w:rPr>
        <w:t>（一）</w:t>
      </w:r>
      <w:r>
        <w:rPr>
          <w:rFonts w:hint="eastAsia" w:ascii="楷体" w:hAnsi="楷体" w:eastAsia="楷体" w:cs="楷体"/>
          <w:b/>
          <w:sz w:val="32"/>
          <w:lang w:eastAsia="zh-CN"/>
        </w:rPr>
        <w:t>项目</w:t>
      </w:r>
      <w:r>
        <w:rPr>
          <w:rFonts w:hint="eastAsia" w:ascii="楷体" w:hAnsi="楷体" w:eastAsia="楷体" w:cs="楷体"/>
          <w:b/>
          <w:sz w:val="32"/>
          <w:lang w:val="en-US" w:eastAsia="zh-CN"/>
        </w:rPr>
        <w:t>建设</w:t>
      </w:r>
      <w:r>
        <w:rPr>
          <w:rFonts w:hint="eastAsia" w:ascii="楷体" w:hAnsi="楷体" w:eastAsia="楷体" w:cs="楷体"/>
          <w:b/>
          <w:sz w:val="32"/>
          <w:lang w:eastAsia="zh-CN"/>
        </w:rPr>
        <w:t>必要性</w:t>
      </w:r>
    </w:p>
    <w:p>
      <w:pPr>
        <w:pStyle w:val="12"/>
        <w:keepNext w:val="0"/>
        <w:keepLines w:val="0"/>
        <w:pageBreakBefore w:val="0"/>
        <w:kinsoku/>
        <w:wordWrap/>
        <w:overflowPunct/>
        <w:topLinePunct w:val="0"/>
        <w:autoSpaceDE/>
        <w:autoSpaceDN/>
        <w:bidi w:val="0"/>
        <w:spacing w:line="560" w:lineRule="exact"/>
        <w:ind w:firstLine="640"/>
        <w:textAlignment w:val="auto"/>
        <w:rPr>
          <w:rFonts w:hint="eastAsia" w:ascii="FangSong_GB2312" w:hAnsi="FangSong_GB2312" w:eastAsia="FangSong_GB2312" w:cs="FangSong_GB2312"/>
          <w:sz w:val="32"/>
          <w:lang w:eastAsia="zh-CN"/>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3" w:firstLineChars="200"/>
        <w:textAlignment w:val="auto"/>
        <w:rPr>
          <w:rFonts w:hint="eastAsia" w:ascii="楷体" w:hAnsi="楷体" w:eastAsia="楷体" w:cs="楷体"/>
          <w:b/>
          <w:kern w:val="2"/>
          <w:sz w:val="32"/>
          <w:szCs w:val="32"/>
          <w:lang w:val="en-US" w:eastAsia="zh-CN" w:bidi="ar-SA"/>
        </w:rPr>
      </w:pPr>
      <w:r>
        <w:rPr>
          <w:rFonts w:hint="eastAsia" w:ascii="KaiTi_GB2312" w:hAnsi="黑体" w:eastAsia="KaiTi_GB2312"/>
          <w:b/>
          <w:sz w:val="32"/>
          <w:lang w:val="en-US" w:eastAsia="zh-CN"/>
        </w:rPr>
        <w:t>（</w:t>
      </w:r>
      <w:r>
        <w:rPr>
          <w:rFonts w:hint="eastAsia" w:ascii="楷体" w:hAnsi="楷体" w:eastAsia="楷体" w:cs="楷体"/>
          <w:b/>
          <w:kern w:val="2"/>
          <w:sz w:val="32"/>
          <w:szCs w:val="32"/>
          <w:lang w:val="en-US" w:eastAsia="zh-CN" w:bidi="ar-SA"/>
        </w:rPr>
        <w:t>二）项目建设可行性</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lang w:val="en-US" w:eastAsia="zh-CN"/>
        </w:rPr>
      </w:pPr>
      <w:bookmarkStart w:id="0" w:name="_GoBack"/>
      <w:bookmarkEnd w:id="0"/>
      <w:r>
        <w:rPr>
          <w:rFonts w:hint="eastAsia" w:ascii="黑体" w:hAnsi="黑体" w:eastAsia="黑体" w:cs="黑体"/>
          <w:b/>
          <w:sz w:val="32"/>
          <w:lang w:val="en-US" w:eastAsia="zh-CN"/>
        </w:rPr>
        <w:t>十一、效益分析</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（一）经济效益</w:t>
      </w:r>
    </w:p>
    <w:p>
      <w:pPr>
        <w:ind w:firstLine="640" w:firstLineChars="200"/>
        <w:rPr>
          <w:rFonts w:hint="eastAsia" w:ascii="楷体" w:hAnsi="楷体" w:eastAsia="楷体" w:cs="楷体"/>
          <w:sz w:val="32"/>
          <w:szCs w:val="32"/>
          <w:lang w:val="en-US" w:eastAsia="zh-CN"/>
        </w:rPr>
      </w:pP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（二）社会效益</w:t>
      </w:r>
    </w:p>
    <w:p>
      <w:pPr>
        <w:pStyle w:val="3"/>
        <w:ind w:left="0" w:leftChars="0" w:firstLine="640" w:firstLineChars="200"/>
        <w:rPr>
          <w:rFonts w:hint="eastAsia" w:ascii="楷体" w:hAnsi="楷体" w:eastAsia="楷体" w:cs="楷体"/>
          <w:sz w:val="32"/>
          <w:szCs w:val="32"/>
          <w:lang w:val="en-US" w:eastAsia="zh-CN"/>
        </w:rPr>
      </w:pPr>
    </w:p>
    <w:p>
      <w:pPr>
        <w:pStyle w:val="3"/>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（三）生态效益</w:t>
      </w:r>
    </w:p>
    <w:p>
      <w:pPr>
        <w:rPr>
          <w:rFonts w:hint="eastAsia"/>
          <w:lang w:val="en-US" w:eastAsia="zh-CN"/>
        </w:rPr>
      </w:pPr>
    </w:p>
    <w:p>
      <w:pPr>
        <w:pStyle w:val="3"/>
        <w:ind w:left="0" w:leftChars="0" w:firstLine="640" w:firstLineChars="2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附件：1.绩效目标申报表</w:t>
      </w:r>
    </w:p>
    <w:p>
      <w:pPr>
        <w:pStyle w:val="3"/>
        <w:ind w:left="0" w:leftChars="0" w:firstLine="1600" w:firstLineChars="5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2.</w:t>
      </w:r>
      <w:r>
        <w:rPr>
          <w:rFonts w:hint="default" w:ascii="Arial" w:hAnsi="Arial" w:eastAsia="FangSong_GB2312" w:cs="Arial"/>
          <w:kern w:val="2"/>
          <w:sz w:val="32"/>
          <w:szCs w:val="24"/>
          <w:lang w:val="en-US" w:eastAsia="zh-CN" w:bidi="ar-SA"/>
        </w:rPr>
        <w:t>…</w:t>
      </w:r>
    </w:p>
    <w:p>
      <w:pPr>
        <w:rPr>
          <w:rFonts w:hint="eastAsia" w:ascii="FangSong_GB2312" w:hAnsi="FangSong_GB2312" w:eastAsia="FangSong_GB2312" w:cs="FangSong_GB2312"/>
          <w:kern w:val="2"/>
          <w:sz w:val="32"/>
          <w:szCs w:val="24"/>
          <w:lang w:val="en-US" w:eastAsia="zh-CN" w:bidi="ar-SA"/>
        </w:rPr>
      </w:pPr>
    </w:p>
    <w:p>
      <w:pPr>
        <w:rPr>
          <w:sz w:val="28"/>
          <w:szCs w:val="28"/>
        </w:rPr>
      </w:pPr>
    </w:p>
    <w:p>
      <w:pPr>
        <w:spacing w:line="560" w:lineRule="exact"/>
        <w:rPr>
          <w:rFonts w:ascii="FangSong_GB2312" w:hAnsi="FangSong_GB2312" w:eastAsia="FangSong_GB2312" w:cs="FangSong_GB2312"/>
          <w:sz w:val="32"/>
          <w:szCs w:val="32"/>
        </w:rPr>
      </w:pPr>
    </w:p>
    <w:p>
      <w:pPr>
        <w:spacing w:line="560" w:lineRule="exact"/>
        <w:ind w:firstLine="640" w:firstLineChars="200"/>
        <w:rPr>
          <w:rFonts w:ascii="FangSong_GB2312" w:hAnsi="FangSong_GB2312" w:eastAsia="FangSong_GB2312" w:cs="FangSong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ZTYzNjZlMmY4ZjM4MzNlZDZlNWNkZjUzNmRhZjYifQ=="/>
  </w:docVars>
  <w:rsids>
    <w:rsidRoot w:val="32AC1A39"/>
    <w:rsid w:val="004015E9"/>
    <w:rsid w:val="0043409F"/>
    <w:rsid w:val="004C1978"/>
    <w:rsid w:val="00655517"/>
    <w:rsid w:val="008E31F2"/>
    <w:rsid w:val="00905EDF"/>
    <w:rsid w:val="0093551C"/>
    <w:rsid w:val="009753DE"/>
    <w:rsid w:val="00C63D83"/>
    <w:rsid w:val="00D66B64"/>
    <w:rsid w:val="00D8340A"/>
    <w:rsid w:val="00E7249A"/>
    <w:rsid w:val="00EB394A"/>
    <w:rsid w:val="00FE32FE"/>
    <w:rsid w:val="05CB6EBB"/>
    <w:rsid w:val="09044B14"/>
    <w:rsid w:val="0BB8799F"/>
    <w:rsid w:val="0C420F75"/>
    <w:rsid w:val="0C97221E"/>
    <w:rsid w:val="0F2D6647"/>
    <w:rsid w:val="1099703B"/>
    <w:rsid w:val="10A542CF"/>
    <w:rsid w:val="14987E25"/>
    <w:rsid w:val="14B36381"/>
    <w:rsid w:val="152C06E6"/>
    <w:rsid w:val="163836F0"/>
    <w:rsid w:val="165573AE"/>
    <w:rsid w:val="174E3EDB"/>
    <w:rsid w:val="200665C3"/>
    <w:rsid w:val="20B56069"/>
    <w:rsid w:val="219D3367"/>
    <w:rsid w:val="22021D08"/>
    <w:rsid w:val="221D4242"/>
    <w:rsid w:val="24935F7D"/>
    <w:rsid w:val="28150B06"/>
    <w:rsid w:val="2B5231C4"/>
    <w:rsid w:val="2D965980"/>
    <w:rsid w:val="2E477FE1"/>
    <w:rsid w:val="317B578C"/>
    <w:rsid w:val="32AC1A39"/>
    <w:rsid w:val="3637703C"/>
    <w:rsid w:val="37CF580A"/>
    <w:rsid w:val="3D8C7572"/>
    <w:rsid w:val="3E4A3F31"/>
    <w:rsid w:val="3F7C6E68"/>
    <w:rsid w:val="3FE1735B"/>
    <w:rsid w:val="46801DA5"/>
    <w:rsid w:val="479C42CD"/>
    <w:rsid w:val="48675DB3"/>
    <w:rsid w:val="48B52559"/>
    <w:rsid w:val="4B4C0075"/>
    <w:rsid w:val="4C656277"/>
    <w:rsid w:val="4D7502A2"/>
    <w:rsid w:val="4EFD5915"/>
    <w:rsid w:val="51B318A1"/>
    <w:rsid w:val="55236D3E"/>
    <w:rsid w:val="57FB15D7"/>
    <w:rsid w:val="5CEE5A05"/>
    <w:rsid w:val="5F85487D"/>
    <w:rsid w:val="63767B8B"/>
    <w:rsid w:val="640A2AFD"/>
    <w:rsid w:val="65206DF6"/>
    <w:rsid w:val="676606F9"/>
    <w:rsid w:val="67CC0B9F"/>
    <w:rsid w:val="719A7118"/>
    <w:rsid w:val="7298621E"/>
    <w:rsid w:val="76D711CC"/>
    <w:rsid w:val="780961C3"/>
    <w:rsid w:val="783F2EDF"/>
    <w:rsid w:val="7A2659B4"/>
    <w:rsid w:val="7AB9739F"/>
    <w:rsid w:val="7D727F31"/>
    <w:rsid w:val="7D911D35"/>
    <w:rsid w:val="7E687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qFormat/>
    <w:uiPriority w:val="99"/>
    <w:pPr>
      <w:ind w:left="420" w:leftChars="200"/>
    </w:pPr>
  </w:style>
  <w:style w:type="paragraph" w:styleId="4">
    <w:name w:val="Body Text"/>
    <w:basedOn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6075</Words>
  <Characters>6208</Characters>
  <Lines>49</Lines>
  <Paragraphs>13</Paragraphs>
  <TotalTime>4</TotalTime>
  <ScaleCrop>false</ScaleCrop>
  <LinksUpToDate>false</LinksUpToDate>
  <CharactersWithSpaces>6864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2021-12-15T04:07:00Z</dcterms:created>
  <dc:creator>123</dc:creator>
  <cp:lastModifiedBy>白首不相离1397975894</cp:lastModifiedBy>
  <cp:lastPrinted>2021-07-12T04:15:00Z</cp:lastPrinted>
  <dcterms:modified xsi:type="dcterms:W3CDTF">2023-06-29T03:17:29Z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217CE1FACAA74C44807E52783EBBBAAC</vt:lpwstr>
  </property>
</Properties>
</file>