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eastAsia" w:ascii="黑体" w:eastAsia="黑体" w:cs="FZFSJW--GB1-0"/>
          <w:kern w:val="0"/>
          <w:sz w:val="32"/>
          <w:szCs w:val="32"/>
        </w:rPr>
      </w:pPr>
      <w:r>
        <w:rPr>
          <w:rFonts w:hint="eastAsia" w:ascii="黑体" w:hAnsi="方正小标宋_GBK" w:eastAsia="黑体" w:cs="方正小标宋_GBK"/>
          <w:color w:val="000000"/>
          <w:kern w:val="0"/>
          <w:sz w:val="32"/>
          <w:szCs w:val="32"/>
          <w:lang w:bidi="ar"/>
        </w:rPr>
        <w:t>附件1</w:t>
      </w:r>
    </w:p>
    <w:tbl>
      <w:tblPr>
        <w:tblStyle w:val="5"/>
        <w:tblW w:w="9139" w:type="dxa"/>
        <w:tblInd w:w="-231" w:type="dxa"/>
        <w:tblLayout w:type="autofit"/>
        <w:tblCellMar>
          <w:top w:w="0" w:type="dxa"/>
          <w:left w:w="0" w:type="dxa"/>
          <w:bottom w:w="0" w:type="dxa"/>
          <w:right w:w="0" w:type="dxa"/>
        </w:tblCellMar>
      </w:tblPr>
      <w:tblGrid>
        <w:gridCol w:w="720"/>
        <w:gridCol w:w="2880"/>
        <w:gridCol w:w="1126"/>
        <w:gridCol w:w="841"/>
        <w:gridCol w:w="763"/>
        <w:gridCol w:w="993"/>
        <w:gridCol w:w="956"/>
        <w:gridCol w:w="860"/>
      </w:tblGrid>
      <w:tr>
        <w:tblPrEx>
          <w:tblCellMar>
            <w:top w:w="0" w:type="dxa"/>
            <w:left w:w="0" w:type="dxa"/>
            <w:bottom w:w="0" w:type="dxa"/>
            <w:right w:w="0" w:type="dxa"/>
          </w:tblCellMar>
        </w:tblPrEx>
        <w:trPr>
          <w:trHeight w:val="1104" w:hRule="atLeast"/>
        </w:trPr>
        <w:tc>
          <w:tcPr>
            <w:tcW w:w="9139" w:type="dxa"/>
            <w:gridSpan w:val="8"/>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kern w:val="0"/>
                <w:sz w:val="44"/>
                <w:szCs w:val="44"/>
                <w:lang w:bidi="ar"/>
              </w:rPr>
              <w:t>202</w:t>
            </w:r>
            <w:r>
              <w:rPr>
                <w:rFonts w:hint="eastAsia" w:ascii="方正小标宋_GBK" w:hAnsi="方正小标宋_GBK" w:eastAsia="方正小标宋_GBK" w:cs="方正小标宋_GBK"/>
                <w:color w:val="000000"/>
                <w:kern w:val="0"/>
                <w:sz w:val="44"/>
                <w:szCs w:val="44"/>
                <w:lang w:val="en-US" w:eastAsia="zh-CN" w:bidi="ar"/>
              </w:rPr>
              <w:t>2</w:t>
            </w:r>
            <w:r>
              <w:rPr>
                <w:rFonts w:ascii="方正小标宋_GBK" w:hAnsi="方正小标宋_GBK" w:eastAsia="方正小标宋_GBK" w:cs="方正小标宋_GBK"/>
                <w:color w:val="000000"/>
                <w:kern w:val="0"/>
                <w:sz w:val="44"/>
                <w:szCs w:val="44"/>
                <w:lang w:bidi="ar"/>
              </w:rPr>
              <w:t>年度安全生产执法计划检查企业(重点)</w:t>
            </w:r>
          </w:p>
        </w:tc>
      </w:tr>
      <w:tr>
        <w:tblPrEx>
          <w:tblCellMar>
            <w:top w:w="0" w:type="dxa"/>
            <w:left w:w="0" w:type="dxa"/>
            <w:bottom w:w="0" w:type="dxa"/>
            <w:right w:w="0" w:type="dxa"/>
          </w:tblCellMar>
        </w:tblPrEx>
        <w:trPr>
          <w:trHeight w:val="69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序号</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单位名称</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所属行业</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生产状况</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检查频次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责任单位</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检查</w:t>
            </w:r>
          </w:p>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时间</w:t>
            </w:r>
          </w:p>
        </w:tc>
        <w:tc>
          <w:tcPr>
            <w:tcW w:w="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备注</w:t>
            </w: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贵州开磷集团矿肥有限责任公司龙井湾磷石膏库</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hAnsi="宋体" w:cs="宋体"/>
                <w:color w:val="000000"/>
                <w:kern w:val="0"/>
                <w:sz w:val="22"/>
                <w:lang w:bidi="ar"/>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开阳县双流镇丰源磷矿有限公司开阳县双流镇丰源磷矿一期一采区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hAnsi="宋体" w:cs="宋体"/>
                <w:color w:val="000000"/>
                <w:kern w:val="0"/>
                <w:sz w:val="22"/>
                <w:lang w:eastAsia="zh-CN" w:bidi="ar"/>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贵州开阳白马磷肥有限公司开阳县金中镇平安磷矿一矿</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hAnsi="宋体" w:cs="宋体"/>
                <w:color w:val="000000"/>
                <w:kern w:val="0"/>
                <w:sz w:val="22"/>
                <w:lang w:bidi="ar"/>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开阳县永温乡明泥湾磷矿</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hAnsi="宋体" w:cs="宋体"/>
                <w:color w:val="000000"/>
                <w:kern w:val="0"/>
                <w:sz w:val="22"/>
                <w:lang w:bidi="ar"/>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贵州政立矿业有限公司金中镇平安磷矿二矿</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hAnsi="宋体" w:cs="宋体"/>
                <w:color w:val="000000"/>
                <w:kern w:val="0"/>
                <w:sz w:val="22"/>
                <w:lang w:bidi="ar"/>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开阳广隆矿业有限公司开阳县花梨乡清水江磷矿</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hAnsi="宋体" w:cs="宋体"/>
                <w:color w:val="auto"/>
                <w:kern w:val="0"/>
                <w:sz w:val="22"/>
                <w:lang w:bidi="ar"/>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贵州开阳双阳磷矿有限公司双阳磷矿</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hAnsi="宋体" w:cs="宋体"/>
                <w:color w:val="000000"/>
                <w:kern w:val="0"/>
                <w:sz w:val="22"/>
                <w:lang w:eastAsia="zh-CN" w:bidi="ar"/>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开阳龙水磷矿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hAnsi="宋体" w:cs="宋体"/>
                <w:color w:val="000000"/>
                <w:kern w:val="0"/>
                <w:sz w:val="22"/>
                <w:lang w:eastAsia="zh-CN" w:bidi="ar"/>
              </w:rPr>
              <w:t>建设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贵州高山矿业有限公司开阳县热水地区磷矿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hAnsi="宋体" w:cs="宋体"/>
                <w:color w:val="000000"/>
                <w:kern w:val="0"/>
                <w:sz w:val="22"/>
                <w:lang w:bidi="ar"/>
              </w:rPr>
              <w:t>建设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开阳县双流镇丰源磷矿有限公司开阳县双流镇丰源磷矿一期二采区</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hAnsi="宋体" w:cs="宋体"/>
                <w:color w:val="000000"/>
                <w:kern w:val="0"/>
                <w:sz w:val="22"/>
                <w:lang w:bidi="ar"/>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贵州中泰丰晟化工有限公司开阳丰晟磷矿</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hAnsi="宋体" w:cs="宋体"/>
                <w:color w:val="000000"/>
                <w:kern w:val="0"/>
                <w:sz w:val="22"/>
                <w:lang w:eastAsia="zh-CN" w:bidi="ar"/>
              </w:rPr>
              <w:t>建设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贵州开阳紫江水泥有限公司朝阳洞石灰岩矿</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hAnsi="宋体" w:cs="宋体"/>
                <w:color w:val="000000"/>
                <w:kern w:val="0"/>
                <w:sz w:val="22"/>
                <w:lang w:bidi="ar"/>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贵阳台农种养殖有限公司饲料厂</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工贸企业</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586"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贵州开阳紫江水泥有限公司</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CN" w:bidi="ar"/>
              </w:rPr>
              <w:t>工贸企业</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贵州黔能天和磷业有限公司</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危化</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cs="宋体"/>
                <w:color w:val="auto"/>
                <w:kern w:val="0"/>
                <w:szCs w:val="21"/>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18"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贵州开阳川东化工有限公司</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危化</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cs="宋体"/>
                <w:color w:val="auto"/>
                <w:kern w:val="0"/>
                <w:szCs w:val="21"/>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5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贵州新天鑫化工有限公司</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危化</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cs="宋体"/>
                <w:color w:val="auto"/>
                <w:kern w:val="0"/>
                <w:szCs w:val="21"/>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72"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贵州</w:t>
            </w:r>
            <w:r>
              <w:rPr>
                <w:rFonts w:hint="eastAsia" w:ascii="仿宋" w:hAnsi="仿宋" w:eastAsia="仿宋" w:cs="仿宋"/>
                <w:color w:val="auto"/>
                <w:kern w:val="0"/>
                <w:sz w:val="24"/>
                <w:szCs w:val="24"/>
              </w:rPr>
              <w:t>开阳青利天盟化工有限公司</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危化</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cs="宋体"/>
                <w:color w:val="auto"/>
                <w:kern w:val="0"/>
                <w:szCs w:val="21"/>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贵州安达科技能源股份有限公司</w:t>
            </w:r>
            <w:r>
              <w:rPr>
                <w:rFonts w:hint="eastAsia" w:ascii="仿宋" w:hAnsi="仿宋" w:eastAsia="仿宋" w:cs="仿宋"/>
                <w:color w:val="auto"/>
                <w:kern w:val="0"/>
                <w:sz w:val="24"/>
                <w:szCs w:val="24"/>
                <w:lang w:val="en-US" w:eastAsia="zh-CN"/>
              </w:rPr>
              <w:t>开阳分公司</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危化</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cs="宋体"/>
                <w:color w:val="auto"/>
                <w:kern w:val="0"/>
                <w:szCs w:val="21"/>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18"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贵州</w:t>
            </w:r>
            <w:r>
              <w:rPr>
                <w:rFonts w:hint="eastAsia" w:ascii="仿宋" w:hAnsi="仿宋" w:eastAsia="仿宋" w:cs="仿宋"/>
                <w:color w:val="auto"/>
                <w:kern w:val="0"/>
                <w:sz w:val="24"/>
                <w:szCs w:val="24"/>
              </w:rPr>
              <w:t>开磷集团矿肥</w:t>
            </w:r>
            <w:r>
              <w:rPr>
                <w:rFonts w:hint="eastAsia" w:ascii="仿宋" w:hAnsi="仿宋" w:eastAsia="仿宋" w:cs="仿宋"/>
                <w:color w:val="auto"/>
                <w:kern w:val="0"/>
                <w:sz w:val="24"/>
                <w:szCs w:val="24"/>
                <w:lang w:val="en-US" w:eastAsia="zh-CN"/>
              </w:rPr>
              <w:t>有限责任</w:t>
            </w:r>
            <w:r>
              <w:rPr>
                <w:rFonts w:hint="eastAsia" w:ascii="仿宋" w:hAnsi="仿宋" w:eastAsia="仿宋" w:cs="仿宋"/>
                <w:color w:val="auto"/>
                <w:kern w:val="0"/>
                <w:sz w:val="24"/>
                <w:szCs w:val="24"/>
              </w:rPr>
              <w:t>公司</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危化</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cs="宋体"/>
                <w:color w:val="auto"/>
                <w:kern w:val="0"/>
                <w:szCs w:val="21"/>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521"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贵州胜威凯洋化工有限公司</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危化</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cs="宋体"/>
                <w:color w:val="auto"/>
                <w:kern w:val="0"/>
                <w:szCs w:val="21"/>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575"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开阳龙马工业气体制造有限公司</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危化</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cs="宋体"/>
                <w:color w:val="auto"/>
                <w:kern w:val="0"/>
                <w:szCs w:val="21"/>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521"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贵州</w:t>
            </w:r>
            <w:r>
              <w:rPr>
                <w:rFonts w:hint="eastAsia" w:ascii="仿宋" w:hAnsi="仿宋" w:eastAsia="仿宋" w:cs="仿宋"/>
                <w:color w:val="auto"/>
                <w:kern w:val="0"/>
                <w:sz w:val="24"/>
                <w:szCs w:val="24"/>
              </w:rPr>
              <w:t>开阳化工</w:t>
            </w:r>
            <w:r>
              <w:rPr>
                <w:rFonts w:hint="eastAsia" w:ascii="仿宋" w:hAnsi="仿宋" w:eastAsia="仿宋" w:cs="仿宋"/>
                <w:color w:val="auto"/>
                <w:kern w:val="0"/>
                <w:sz w:val="24"/>
                <w:szCs w:val="24"/>
                <w:lang w:val="en-US" w:eastAsia="zh-CN"/>
              </w:rPr>
              <w:t>有限</w:t>
            </w:r>
            <w:r>
              <w:rPr>
                <w:rFonts w:hint="eastAsia" w:ascii="仿宋" w:hAnsi="仿宋" w:eastAsia="仿宋" w:cs="仿宋"/>
                <w:color w:val="auto"/>
                <w:kern w:val="0"/>
                <w:sz w:val="24"/>
                <w:szCs w:val="24"/>
              </w:rPr>
              <w:t>公司</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危化</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cs="宋体"/>
                <w:color w:val="auto"/>
                <w:kern w:val="0"/>
                <w:szCs w:val="21"/>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55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空气化工产品（贵阳）有限公司</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危化</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cs="宋体"/>
                <w:color w:val="auto"/>
                <w:kern w:val="0"/>
                <w:szCs w:val="21"/>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39"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贵州瓮福开磷氟硅酸新材料有限公司</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危化</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cs="宋体"/>
                <w:color w:val="auto"/>
                <w:kern w:val="0"/>
                <w:szCs w:val="21"/>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贵州新天鑫化工有限公司新强分公司</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危化</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cs="宋体"/>
                <w:color w:val="auto"/>
                <w:kern w:val="0"/>
                <w:szCs w:val="21"/>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开阳同辉气体有限公司</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危化</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cs="宋体"/>
                <w:color w:val="auto"/>
                <w:kern w:val="0"/>
                <w:szCs w:val="21"/>
              </w:rPr>
              <w:t>生产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贵州开阳顺安烟花爆竹有限公司</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危化</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cs="宋体"/>
                <w:color w:val="auto"/>
                <w:kern w:val="0"/>
                <w:szCs w:val="21"/>
                <w:lang w:val="en-US" w:eastAsia="zh-CN"/>
              </w:rPr>
              <w:t>批发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764"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开阳隆庆日杂有限责任公司</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危化</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宋体" w:cs="宋体"/>
                <w:color w:val="auto"/>
                <w:kern w:val="0"/>
                <w:szCs w:val="21"/>
                <w:lang w:val="en-US" w:eastAsia="zh-CN"/>
              </w:rPr>
              <w:t>批发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一次</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406"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合计</w:t>
            </w:r>
          </w:p>
        </w:tc>
        <w:tc>
          <w:tcPr>
            <w:tcW w:w="841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val="en-US" w:eastAsia="zh-CN" w:bidi="ar"/>
              </w:rPr>
              <w:t>29</w:t>
            </w:r>
            <w:r>
              <w:rPr>
                <w:rFonts w:hint="eastAsia" w:ascii="宋体" w:hAnsi="宋体" w:cs="宋体"/>
                <w:b/>
                <w:color w:val="000000"/>
                <w:kern w:val="0"/>
                <w:sz w:val="22"/>
                <w:lang w:bidi="ar"/>
              </w:rPr>
              <w:t>家</w:t>
            </w:r>
          </w:p>
        </w:tc>
      </w:tr>
      <w:tr>
        <w:tblPrEx>
          <w:tblCellMar>
            <w:top w:w="0" w:type="dxa"/>
            <w:left w:w="0" w:type="dxa"/>
            <w:bottom w:w="0" w:type="dxa"/>
            <w:right w:w="0" w:type="dxa"/>
          </w:tblCellMar>
        </w:tblPrEx>
        <w:trPr>
          <w:trHeight w:val="856" w:hRule="atLeast"/>
        </w:trPr>
        <w:tc>
          <w:tcPr>
            <w:tcW w:w="9139" w:type="dxa"/>
            <w:gridSpan w:val="8"/>
            <w:tcBorders>
              <w:top w:val="single" w:color="000000" w:sz="4" w:space="0"/>
              <w:left w:val="nil"/>
              <w:bottom w:val="nil"/>
              <w:right w:val="nil"/>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注：计划全年对重点检查企业进行全覆盖检查，至少检查一次，如遇其他特殊情况，可根据实际情况进行调整，对未纳入计划的其他领域的重点企业根据执法检查情况将纳入执法对象，实行全领域执法检查工作。</w:t>
            </w:r>
          </w:p>
        </w:tc>
      </w:tr>
    </w:tbl>
    <w:p>
      <w:pPr>
        <w:ind w:right="560"/>
        <w:jc w:val="center"/>
        <w:rPr>
          <w:rFonts w:hint="eastAsia" w:ascii="仿宋_GB2312" w:eastAsia="仿宋_GB2312" w:cs="仿宋_GB2312"/>
          <w:color w:val="000000"/>
          <w:sz w:val="28"/>
          <w:szCs w:val="28"/>
        </w:rPr>
      </w:pPr>
    </w:p>
    <w:p>
      <w:pPr>
        <w:ind w:right="560"/>
        <w:rPr>
          <w:rFonts w:hint="eastAsia" w:ascii="黑体" w:hAnsi="方正小标宋_GBK" w:eastAsia="黑体" w:cs="方正小标宋_GBK"/>
          <w:color w:val="000000"/>
          <w:kern w:val="0"/>
          <w:sz w:val="32"/>
          <w:szCs w:val="32"/>
          <w:lang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ZFSJW--GB1-0">
    <w:altName w:val="宋体"/>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MTczY2I2ODdkNzcyZTY5MDNiNzU1MDliZGUwZDkifQ=="/>
  </w:docVars>
  <w:rsids>
    <w:rsidRoot w:val="00000000"/>
    <w:rsid w:val="2F580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公1"/>
    <w:basedOn w:val="1"/>
    <w:next w:val="3"/>
    <w:qFormat/>
    <w:uiPriority w:val="99"/>
    <w:pPr>
      <w:ind w:firstLine="200" w:firstLineChars="200"/>
    </w:pPr>
    <w:rPr>
      <w:color w:val="000000"/>
    </w:rPr>
  </w:style>
  <w:style w:type="paragraph" w:styleId="3">
    <w:name w:val="Normal (Web)"/>
    <w:basedOn w:val="1"/>
    <w:next w:val="4"/>
    <w:uiPriority w:val="0"/>
    <w:pPr>
      <w:spacing w:before="100" w:beforeAutospacing="1" w:after="100" w:afterAutospacing="1"/>
      <w:ind w:left="0" w:right="0"/>
      <w:jc w:val="left"/>
    </w:pPr>
    <w:rPr>
      <w:kern w:val="0"/>
      <w:sz w:val="24"/>
      <w:lang w:val="en-US" w:eastAsia="zh-CN"/>
    </w:rPr>
  </w:style>
  <w:style w:type="paragraph" w:styleId="4">
    <w:name w:val="index 9"/>
    <w:basedOn w:val="1"/>
    <w:next w:val="1"/>
    <w:qFormat/>
    <w:uiPriority w:val="0"/>
    <w:pPr>
      <w:ind w:left="336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2022-05-31T01:20:13Z</dcterms:created>
  <dc:creator>Administrator</dc:creator>
  <cp:lastModifiedBy>孔佑发</cp:lastModifiedBy>
  <dcterms:modified xsi:type="dcterms:W3CDTF">2022-05-31T01:20:30Z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3E9902AFE27D41A98E80D0F04440BC03</vt:lpwstr>
  </property>
</Properties>
</file>