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6C6E">
      <w:pPr>
        <w:pStyle w:val="2"/>
        <w:spacing w:line="520" w:lineRule="exact"/>
        <w:ind w:firstLine="0"/>
        <w:rPr>
          <w:rFonts w:hint="eastAsia" w:ascii="黑体" w:hAnsi="黑体" w:eastAsia="黑体"/>
        </w:rPr>
      </w:pPr>
      <w:r>
        <w:rPr>
          <w:rFonts w:hint="eastAsia" w:ascii="黑体" w:hAnsi="黑体" w:eastAsia="黑体"/>
        </w:rPr>
        <w:t>附件</w:t>
      </w:r>
    </w:p>
    <w:p w14:paraId="6F320F1A">
      <w:pPr>
        <w:pStyle w:val="2"/>
        <w:spacing w:line="520" w:lineRule="exact"/>
        <w:ind w:firstLine="0"/>
        <w:rPr>
          <w:rFonts w:hint="eastAsia" w:ascii="黑体" w:hAnsi="黑体" w:eastAsia="黑体"/>
        </w:rPr>
      </w:pPr>
    </w:p>
    <w:p w14:paraId="1ECC5465">
      <w:pPr>
        <w:pStyle w:val="2"/>
        <w:spacing w:line="520" w:lineRule="exact"/>
        <w:ind w:firstLine="0"/>
        <w:jc w:val="center"/>
        <w:rPr>
          <w:rFonts w:hint="eastAsia" w:ascii="方正小标宋简体" w:eastAsia="方正小标宋简体"/>
          <w:sz w:val="44"/>
          <w:szCs w:val="44"/>
        </w:rPr>
      </w:pPr>
      <w:r>
        <w:rPr>
          <w:rFonts w:hint="eastAsia" w:ascii="方正小标宋简体" w:eastAsia="方正小标宋简体"/>
          <w:sz w:val="44"/>
          <w:szCs w:val="44"/>
        </w:rPr>
        <w:t>健康体检须知</w:t>
      </w:r>
    </w:p>
    <w:p w14:paraId="0F22814E">
      <w:pPr>
        <w:pStyle w:val="2"/>
        <w:spacing w:line="520" w:lineRule="exact"/>
        <w:ind w:firstLine="0"/>
        <w:rPr>
          <w:rFonts w:hint="eastAsia"/>
        </w:rPr>
      </w:pPr>
    </w:p>
    <w:p w14:paraId="31BB06A1">
      <w:pPr>
        <w:pStyle w:val="2"/>
        <w:spacing w:line="520" w:lineRule="exact"/>
        <w:ind w:firstLine="640" w:firstLineChars="200"/>
        <w:rPr>
          <w:rFonts w:hint="eastAsia"/>
        </w:rPr>
      </w:pPr>
      <w:r>
        <w:rPr>
          <w:rFonts w:hint="eastAsia"/>
        </w:rPr>
        <w:t>根据《省教育厅关于做好2021年中小学教师资格认定工作的通知》（黔教函〔2021〕32号）文件规定，教师资格认定申请人按照贵州省普通公务员招考体检标准进行体格检查。现将体检相关事宜通知如下:</w:t>
      </w:r>
    </w:p>
    <w:p w14:paraId="27E24DF0">
      <w:pPr>
        <w:pStyle w:val="2"/>
        <w:spacing w:line="520" w:lineRule="exact"/>
        <w:ind w:firstLine="640" w:firstLineChars="200"/>
        <w:rPr>
          <w:rFonts w:hint="eastAsia"/>
        </w:rPr>
      </w:pPr>
      <w:r>
        <w:rPr>
          <w:rFonts w:hint="eastAsia"/>
        </w:rPr>
        <w:t>1.请申请人体检时携带身份证原件到开阳县教育局指定体检医院——开阳县中西医结合医院，进行体格检查。</w:t>
      </w:r>
    </w:p>
    <w:p w14:paraId="229BF184">
      <w:pPr>
        <w:pStyle w:val="2"/>
        <w:spacing w:line="520" w:lineRule="exact"/>
        <w:ind w:firstLine="640" w:firstLineChars="200"/>
        <w:rPr>
          <w:rFonts w:hint="eastAsia"/>
        </w:rPr>
      </w:pPr>
      <w:r>
        <w:rPr>
          <w:rFonts w:hint="eastAsia"/>
        </w:rPr>
        <w:t>2.检查前三天规律饮食，限高脂、高蛋白饮食，不要饮酒，注意休息，避免劳累。</w:t>
      </w:r>
    </w:p>
    <w:p w14:paraId="36B3043A">
      <w:pPr>
        <w:pStyle w:val="2"/>
        <w:spacing w:line="520" w:lineRule="exact"/>
        <w:ind w:firstLine="640" w:firstLineChars="200"/>
        <w:rPr>
          <w:rFonts w:hint="eastAsia"/>
        </w:rPr>
      </w:pPr>
      <w:r>
        <w:rPr>
          <w:rFonts w:hint="eastAsia"/>
        </w:rPr>
        <w:t>3.体检前一天</w:t>
      </w:r>
      <w:bookmarkStart w:id="0" w:name="_GoBack"/>
      <w:bookmarkEnd w:id="0"/>
      <w:r>
        <w:rPr>
          <w:rFonts w:hint="eastAsia"/>
        </w:rPr>
        <w:t>22：00开始禁食（包括饮水、吃药）。体检当日需空腹体检的项目有：采血、腹部B超、C14呼气试验、胃镜等。进行膀胱、前列腺或子宫附件B超检查者，检查前请勿解小便（憋尿），待膀胱充盈后再行B超检查。</w:t>
      </w:r>
    </w:p>
    <w:p w14:paraId="0A875A24">
      <w:pPr>
        <w:pStyle w:val="2"/>
        <w:spacing w:line="520" w:lineRule="exact"/>
        <w:ind w:firstLine="640" w:firstLineChars="200"/>
        <w:rPr>
          <w:rFonts w:hint="eastAsia"/>
        </w:rPr>
      </w:pPr>
      <w:r>
        <w:rPr>
          <w:rFonts w:hint="eastAsia"/>
        </w:rPr>
        <w:t>4.有慢性疾病的体检者，要按照医嘱定时定量的服用药物，以少量温开水送服，不要在体检时擅自停药，以保证治疗效果，防止停药后意外发生。</w:t>
      </w:r>
    </w:p>
    <w:p w14:paraId="74B136A8">
      <w:pPr>
        <w:pStyle w:val="2"/>
        <w:spacing w:line="520" w:lineRule="exact"/>
        <w:ind w:firstLine="640" w:firstLineChars="200"/>
        <w:rPr>
          <w:rFonts w:hint="eastAsia"/>
        </w:rPr>
      </w:pPr>
      <w:r>
        <w:rPr>
          <w:rFonts w:hint="eastAsia"/>
        </w:rPr>
        <w:t>5.妇科检查或阴超检查</w:t>
      </w:r>
      <w:r>
        <w:rPr>
          <w:rFonts w:hint="eastAsia"/>
          <w:lang w:eastAsia="zh-CN"/>
        </w:rPr>
        <w:t>仅</w:t>
      </w:r>
      <w:r>
        <w:rPr>
          <w:rFonts w:hint="eastAsia"/>
        </w:rPr>
        <w:t>限于已婚者。女性月经期间请勿做妇科及尿液检查，待经期完毕后再补检；怀孕或已受孕者，请事先告知医务人员，勿做X光检查、宫颈图片检查、阴超及妇科检查。</w:t>
      </w:r>
    </w:p>
    <w:p w14:paraId="2EADA911">
      <w:pPr>
        <w:pStyle w:val="2"/>
        <w:spacing w:line="520" w:lineRule="exact"/>
        <w:ind w:firstLine="640" w:firstLineChars="200"/>
        <w:rPr>
          <w:rFonts w:hint="eastAsia"/>
        </w:rPr>
      </w:pPr>
      <w:r>
        <w:rPr>
          <w:rFonts w:hint="eastAsia"/>
        </w:rPr>
        <w:t>6.体检当日，敬请穿宽松衣服，请勿穿着胸前带有金属饰物的衣服。女士体检当日请勿穿连衣裙、连裤袜。</w:t>
      </w:r>
    </w:p>
    <w:p w14:paraId="5674C792">
      <w:pPr>
        <w:pStyle w:val="2"/>
        <w:spacing w:line="520" w:lineRule="exact"/>
        <w:ind w:firstLine="640" w:firstLineChars="200"/>
        <w:rPr>
          <w:rFonts w:hint="eastAsia"/>
        </w:rPr>
      </w:pPr>
      <w:r>
        <w:rPr>
          <w:rFonts w:hint="eastAsia"/>
        </w:rPr>
        <w:t>7.来院后，先抽血，或做彩超等餐前检查，餐后检查秩序先后可任选，在进行各科检查时，请务必按体检内容逐项检查，不要漏检，以免影响最后检查结果。</w:t>
      </w:r>
    </w:p>
    <w:p w14:paraId="3063B7F2">
      <w:pPr>
        <w:pStyle w:val="2"/>
        <w:spacing w:line="520" w:lineRule="exact"/>
        <w:ind w:firstLine="640" w:firstLineChars="200"/>
        <w:rPr>
          <w:rFonts w:hint="eastAsia"/>
        </w:rPr>
      </w:pPr>
      <w:r>
        <w:rPr>
          <w:rFonts w:hint="eastAsia"/>
        </w:rPr>
        <w:t>8.在检查中，可根据病情需要由主检医师决定或建议加查项目；请您配合医生认真检查所有项目，若拒绝检查某一项造成漏诊，责任由受检者自负。</w:t>
      </w:r>
    </w:p>
    <w:p w14:paraId="489B6AE8">
      <w:pPr>
        <w:pStyle w:val="2"/>
        <w:spacing w:line="520" w:lineRule="exact"/>
        <w:ind w:firstLine="640" w:firstLineChars="200"/>
        <w:rPr>
          <w:rFonts w:hint="eastAsia"/>
        </w:rPr>
      </w:pPr>
      <w:r>
        <w:rPr>
          <w:rFonts w:hint="eastAsia"/>
        </w:rPr>
        <w:t>9.教师资格认定申请人的体格检查结论为合格的，体检表原件由教育局统一取回。</w:t>
      </w:r>
    </w:p>
    <w:p w14:paraId="025110BB">
      <w:pPr>
        <w:pStyle w:val="2"/>
        <w:spacing w:line="520" w:lineRule="exact"/>
        <w:ind w:firstLine="640" w:firstLineChars="200"/>
        <w:rPr>
          <w:rFonts w:hint="eastAsia"/>
        </w:rPr>
      </w:pPr>
      <w:r>
        <w:rPr>
          <w:rFonts w:hint="eastAsia"/>
        </w:rPr>
        <w:t>10.体检费用自理。</w:t>
      </w:r>
    </w:p>
    <w:p w14:paraId="42B80307">
      <w:pPr>
        <w:pStyle w:val="2"/>
        <w:spacing w:line="520" w:lineRule="exact"/>
        <w:ind w:firstLine="640" w:firstLineChars="200"/>
        <w:rPr>
          <w:rFonts w:hint="eastAsia"/>
        </w:rPr>
      </w:pPr>
      <w:r>
        <w:rPr>
          <w:rFonts w:hint="eastAsia"/>
        </w:rPr>
        <w:t>一次健康检查未发现异常并不代表完全没有潜在疾病，若出现疾病症状，应及时就医。本中心为健康体检机构，如有发热、腹泻等急性疾病，请及时就诊，体检另行安排。请您认真听取医生建议，爱护您的身体。</w:t>
      </w:r>
    </w:p>
    <w:p w14:paraId="18E5B7B2">
      <w:pPr>
        <w:pStyle w:val="2"/>
        <w:spacing w:line="520" w:lineRule="exact"/>
        <w:ind w:firstLine="640" w:firstLineChars="200"/>
        <w:rPr>
          <w:rFonts w:hint="eastAsia"/>
        </w:rPr>
      </w:pPr>
      <w:r>
        <w:rPr>
          <w:rFonts w:hint="eastAsia"/>
        </w:rPr>
        <w:t>请您遵守以上的各项注意事项，否则可能影响您健康体检结论的准确性。如有其它问题需要咨询，请与体检中心联系。</w:t>
      </w:r>
    </w:p>
    <w:p w14:paraId="67BCE4CC">
      <w:pPr>
        <w:pStyle w:val="2"/>
        <w:spacing w:line="520" w:lineRule="exact"/>
        <w:ind w:firstLine="640" w:firstLineChars="200"/>
        <w:rPr>
          <w:rFonts w:hint="eastAsia"/>
        </w:rPr>
      </w:pPr>
      <w:r>
        <w:rPr>
          <w:rFonts w:hint="eastAsia"/>
        </w:rPr>
        <w:t>联系电话：0851-87223539  医院地址：开阳县学良大道42号（县农业局下行200米）</w:t>
      </w:r>
    </w:p>
    <w:p w14:paraId="66F5AB9D">
      <w:pPr>
        <w:pStyle w:val="2"/>
        <w:spacing w:line="520" w:lineRule="exact"/>
        <w:ind w:firstLine="0"/>
        <w:rPr>
          <w:rFonts w:hint="eastAsia"/>
        </w:rPr>
      </w:pPr>
    </w:p>
    <w:p w14:paraId="5F17DBBC"/>
    <w:sectPr>
      <w:footerReference r:id="rId3" w:type="default"/>
      <w:footerReference r:id="rId4" w:type="even"/>
      <w:pgSz w:w="11906" w:h="16838"/>
      <w:pgMar w:top="2098" w:right="1474" w:bottom="1985" w:left="1588" w:header="851" w:footer="1418" w:gutter="0"/>
      <w:cols w:space="720" w:num="1"/>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4DE">
      <wne:fci wne:fciName="FontColorPicker" wne:swArg="0000"/>
    </wne:keymap>
    <wne:keymap wne:kcmPrimary="0643" wne:mask="1"/>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EDD8">
    <w:pPr>
      <w:pStyle w:val="6"/>
      <w:framePr w:wrap="around" w:vAnchor="text" w:hAnchor="page" w:x="8949" w:y="298"/>
      <w:rPr>
        <w:rStyle w:val="9"/>
        <w:rFonts w:ascii="宋体" w:hAnsi="宋体" w:eastAsia="宋体"/>
        <w:sz w:val="28"/>
        <w:szCs w:val="28"/>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1</w:t>
    </w:r>
    <w:r>
      <w:rPr>
        <w:rFonts w:ascii="宋体" w:hAnsi="宋体" w:eastAsia="宋体"/>
        <w:sz w:val="28"/>
        <w:szCs w:val="28"/>
      </w:rPr>
      <w:fldChar w:fldCharType="end"/>
    </w:r>
    <w:r>
      <w:rPr>
        <w:rFonts w:hint="eastAsia" w:ascii="宋体" w:hAnsi="宋体" w:eastAsia="宋体"/>
        <w:sz w:val="28"/>
        <w:szCs w:val="28"/>
      </w:rPr>
      <w:t xml:space="preserve"> </w:t>
    </w:r>
    <w:r>
      <w:rPr>
        <w:rStyle w:val="9"/>
        <w:rFonts w:hint="eastAsia" w:ascii="宋体" w:hAnsi="宋体" w:eastAsia="宋体"/>
        <w:sz w:val="28"/>
        <w:szCs w:val="28"/>
      </w:rPr>
      <w:t>—</w:t>
    </w:r>
  </w:p>
  <w:p w14:paraId="3A5681F9">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BA89">
    <w:pPr>
      <w:pStyle w:val="6"/>
      <w:framePr w:wrap="around" w:vAnchor="text" w:hAnchor="page" w:x="2069" w:y="-134"/>
      <w:rPr>
        <w:rStyle w:val="9"/>
        <w:rFonts w:ascii="宋体" w:hAnsi="宋体" w:eastAsia="宋体"/>
        <w:sz w:val="28"/>
        <w:szCs w:val="28"/>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 xml:space="preserve"> </w:t>
    </w:r>
    <w:r>
      <w:rPr>
        <w:rStyle w:val="9"/>
        <w:rFonts w:hint="eastAsia" w:ascii="宋体" w:hAnsi="宋体" w:eastAsia="宋体"/>
        <w:sz w:val="28"/>
        <w:szCs w:val="28"/>
      </w:rPr>
      <w:t>—</w:t>
    </w:r>
  </w:p>
  <w:p w14:paraId="069A507D">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C3820"/>
    <w:rsid w:val="1FD82024"/>
    <w:rsid w:val="2B4A2192"/>
    <w:rsid w:val="328672F4"/>
    <w:rsid w:val="7E0A0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57" w:lineRule="atLeast"/>
      <w:ind w:left="0" w:firstLine="420"/>
      <w:textAlignment w:val="baseline"/>
    </w:pPr>
    <w:rPr>
      <w:rFonts w:ascii="仿宋_GB2312" w:hAnsi="Times New Roman" w:cs="仿宋_GB2312"/>
      <w:kern w:val="2"/>
    </w:rPr>
  </w:style>
  <w:style w:type="paragraph" w:styleId="3">
    <w:name w:val="Body Text Indent"/>
    <w:basedOn w:val="1"/>
    <w:next w:val="4"/>
    <w:qFormat/>
    <w:uiPriority w:val="0"/>
    <w:pPr>
      <w:spacing w:line="600" w:lineRule="exact"/>
      <w:ind w:left="840" w:firstLine="420"/>
    </w:pPr>
  </w:style>
  <w:style w:type="paragraph" w:styleId="4">
    <w:name w:val="Body Text Indent 2"/>
    <w:basedOn w:val="1"/>
    <w:next w:val="5"/>
    <w:qFormat/>
    <w:uiPriority w:val="99"/>
    <w:pPr>
      <w:ind w:firstLine="630"/>
    </w:pPr>
    <w:rPr>
      <w:rFonts w:ascii="Times New Roman" w:hAnsi="Times New Roman" w:eastAsia="宋体" w:cs="Times New Roman"/>
      <w:b/>
      <w:bCs/>
    </w:rPr>
  </w:style>
  <w:style w:type="paragraph" w:styleId="5">
    <w:name w:val="Body Text Indent 3"/>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6">
    <w:name w:val="footer"/>
    <w:basedOn w:val="1"/>
    <w:uiPriority w:val="0"/>
    <w:pPr>
      <w:tabs>
        <w:tab w:val="center" w:pos="4153"/>
        <w:tab w:val="right" w:pos="8306"/>
      </w:tabs>
      <w:snapToGrid w:val="0"/>
      <w:jc w:val="left"/>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830</Words>
  <Characters>867</Characters>
  <Lines>0</Lines>
  <Paragraphs>0</Paragraphs>
  <TotalTime>0</TotalTime>
  <ScaleCrop>false</ScaleCrop>
  <LinksUpToDate>false</LinksUpToDate>
  <CharactersWithSpaces>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2025-09-05T01:44:00Z</dcterms:created>
  <dc:creator>Administrator</dc:creator>
  <cp:lastModifiedBy>BG</cp:lastModifiedBy>
  <dcterms:modified xsi:type="dcterms:W3CDTF">2026-06-18T01:06:18Z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31F8BFE83FDE4D4A8A679F706412B11E_13</vt:lpwstr>
  </property>
  <property fmtid="{D5CDD505-2E9C-101B-9397-08002B2CF9AE}" pid="4" name="KSOTemplateDocerSaveRecord">
    <vt:lpwstr>eyJoZGlkIjoiMDhmMjg3YzYwMDBhMWY0MWZlODIxNTljMjUzYjI3YmMiLCJ1c2VySWQiOiIxNzk0NTIyMzQ4In0=</vt:lpwstr>
  </property>
</Properties>
</file>