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AA" w:rsidRDefault="00F20AAA" w:rsidP="005D4951">
      <w:pPr>
        <w:tabs>
          <w:tab w:val="left" w:pos="8505"/>
        </w:tabs>
        <w:spacing w:line="380" w:lineRule="exact"/>
        <w:ind w:firstLine="880"/>
        <w:jc w:val="right"/>
        <w:rPr>
          <w:rFonts w:ascii="方正小标宋简体" w:eastAsia="方正小标宋简体"/>
          <w:sz w:val="44"/>
          <w:szCs w:val="44"/>
        </w:rPr>
      </w:pPr>
    </w:p>
    <w:p w:rsidR="00F20AAA" w:rsidRDefault="00F20AAA" w:rsidP="005D4951">
      <w:pPr>
        <w:tabs>
          <w:tab w:val="left" w:pos="7665"/>
          <w:tab w:val="left" w:pos="8505"/>
        </w:tabs>
        <w:spacing w:line="380" w:lineRule="exact"/>
        <w:ind w:firstLine="880"/>
        <w:jc w:val="right"/>
        <w:rPr>
          <w:rFonts w:ascii="方正小标宋简体" w:eastAsia="方正小标宋简体"/>
          <w:sz w:val="44"/>
          <w:szCs w:val="44"/>
        </w:rPr>
      </w:pPr>
    </w:p>
    <w:p w:rsidR="00F20AAA" w:rsidRDefault="00F20AAA" w:rsidP="005D4951">
      <w:pPr>
        <w:tabs>
          <w:tab w:val="left" w:pos="8505"/>
        </w:tabs>
        <w:spacing w:line="380" w:lineRule="exact"/>
        <w:ind w:firstLine="880"/>
        <w:jc w:val="right"/>
        <w:rPr>
          <w:rFonts w:ascii="方正小标宋简体" w:eastAsia="方正小标宋简体"/>
          <w:sz w:val="44"/>
          <w:szCs w:val="44"/>
        </w:rPr>
      </w:pPr>
    </w:p>
    <w:p w:rsidR="00F20AAA" w:rsidRDefault="00F20AAA" w:rsidP="005D4951">
      <w:pPr>
        <w:tabs>
          <w:tab w:val="left" w:pos="8505"/>
        </w:tabs>
        <w:spacing w:line="380" w:lineRule="exact"/>
        <w:ind w:firstLine="880"/>
        <w:jc w:val="right"/>
        <w:rPr>
          <w:rFonts w:ascii="方正小标宋简体" w:eastAsia="方正小标宋简体"/>
          <w:sz w:val="44"/>
          <w:szCs w:val="44"/>
        </w:rPr>
      </w:pPr>
    </w:p>
    <w:p w:rsidR="00F20AAA" w:rsidRDefault="00F20AAA" w:rsidP="006E347B">
      <w:pPr>
        <w:tabs>
          <w:tab w:val="left" w:pos="8460"/>
        </w:tabs>
        <w:ind w:firstLineChars="1580" w:firstLine="5056"/>
        <w:jc w:val="left"/>
        <w:rPr>
          <w:rFonts w:cs="仿宋_GB2312"/>
          <w:color w:val="000000"/>
          <w:szCs w:val="32"/>
        </w:rPr>
      </w:pPr>
      <w:r>
        <w:rPr>
          <w:rFonts w:cs="仿宋_GB2312" w:hint="eastAsia"/>
          <w:color w:val="000000"/>
          <w:szCs w:val="32"/>
        </w:rPr>
        <w:t>开府办函〔</w:t>
      </w:r>
      <w:r>
        <w:rPr>
          <w:rFonts w:cs="仿宋_GB2312"/>
          <w:color w:val="000000"/>
          <w:szCs w:val="32"/>
        </w:rPr>
        <w:t>2017</w:t>
      </w:r>
      <w:r>
        <w:rPr>
          <w:rFonts w:cs="仿宋_GB2312" w:hint="eastAsia"/>
          <w:color w:val="000000"/>
          <w:szCs w:val="32"/>
        </w:rPr>
        <w:t>〕</w:t>
      </w:r>
      <w:r>
        <w:rPr>
          <w:rFonts w:cs="仿宋_GB2312"/>
          <w:color w:val="000000"/>
          <w:szCs w:val="32"/>
        </w:rPr>
        <w:t>101</w:t>
      </w:r>
      <w:r>
        <w:rPr>
          <w:rFonts w:cs="仿宋_GB2312" w:hint="eastAsia"/>
          <w:color w:val="000000"/>
          <w:szCs w:val="32"/>
        </w:rPr>
        <w:t>号</w:t>
      </w:r>
      <w:r>
        <w:rPr>
          <w:rFonts w:cs="仿宋_GB2312"/>
          <w:color w:val="000000"/>
          <w:szCs w:val="32"/>
        </w:rPr>
        <w:t xml:space="preserve">  </w:t>
      </w:r>
    </w:p>
    <w:p w:rsidR="00F20AAA" w:rsidRDefault="00F20AAA" w:rsidP="005D4951">
      <w:pPr>
        <w:spacing w:line="400" w:lineRule="exact"/>
        <w:ind w:firstLineChars="0" w:firstLine="0"/>
        <w:jc w:val="center"/>
        <w:rPr>
          <w:rFonts w:ascii="方正小标宋简体" w:eastAsia="方正小标宋简体" w:hAnsi="方正小标宋简体" w:cs="方正小标宋简体"/>
          <w:color w:val="000000"/>
          <w:sz w:val="44"/>
          <w:szCs w:val="44"/>
        </w:rPr>
      </w:pPr>
    </w:p>
    <w:p w:rsidR="00F20AAA" w:rsidRDefault="00F20AAA" w:rsidP="005D4951">
      <w:pPr>
        <w:spacing w:line="400" w:lineRule="exact"/>
        <w:ind w:firstLineChars="0" w:firstLine="0"/>
        <w:jc w:val="center"/>
        <w:rPr>
          <w:rFonts w:ascii="方正小标宋简体" w:eastAsia="方正小标宋简体" w:hAnsi="方正小标宋简体" w:cs="方正小标宋简体"/>
          <w:color w:val="000000"/>
          <w:sz w:val="44"/>
          <w:szCs w:val="44"/>
        </w:rPr>
      </w:pPr>
    </w:p>
    <w:p w:rsidR="00F20AAA" w:rsidRDefault="00F20AAA" w:rsidP="005D4951">
      <w:pPr>
        <w:spacing w:line="520" w:lineRule="exact"/>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县人民政府办公室关于</w:t>
      </w:r>
    </w:p>
    <w:p w:rsidR="00F20AAA" w:rsidRDefault="00F20AAA" w:rsidP="005D4951">
      <w:pPr>
        <w:spacing w:line="520" w:lineRule="exact"/>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近期全县政务公开工作情况的通报</w:t>
      </w:r>
    </w:p>
    <w:p w:rsidR="00F20AAA" w:rsidRDefault="00F20AAA" w:rsidP="005D4951">
      <w:pPr>
        <w:spacing w:line="520" w:lineRule="exact"/>
        <w:ind w:firstLine="640"/>
        <w:rPr>
          <w:color w:val="000000"/>
        </w:rPr>
      </w:pPr>
    </w:p>
    <w:p w:rsidR="00F20AAA" w:rsidRDefault="00F20AAA" w:rsidP="005D4951">
      <w:pPr>
        <w:spacing w:line="520" w:lineRule="exact"/>
        <w:ind w:firstLineChars="0" w:firstLine="0"/>
        <w:rPr>
          <w:color w:val="000000"/>
        </w:rPr>
      </w:pPr>
      <w:r>
        <w:rPr>
          <w:rFonts w:hint="eastAsia"/>
          <w:color w:val="000000"/>
        </w:rPr>
        <w:t>各乡（镇）人民政府，南山、紫兴社区服务中心，县直各部门：</w:t>
      </w:r>
    </w:p>
    <w:p w:rsidR="00F20AAA" w:rsidRDefault="00F20AAA" w:rsidP="005D4951">
      <w:pPr>
        <w:spacing w:line="520" w:lineRule="exact"/>
        <w:ind w:firstLine="640"/>
        <w:rPr>
          <w:color w:val="000000"/>
        </w:rPr>
      </w:pPr>
      <w:r>
        <w:rPr>
          <w:rFonts w:hint="eastAsia"/>
          <w:color w:val="000000"/>
        </w:rPr>
        <w:t>自我县政务公开工作成立领导小组并下设办公室开展工作以来，全县大部分乡（镇、社区）、部门均十分重视政务公开工作，在县委、县政府的统一领导和安排下，认真落实国家和省、市、县部署，切实抓好政务公开工作，取得一定成效。现将近期我县政务公开工作整体情况通报如下：</w:t>
      </w:r>
    </w:p>
    <w:p w:rsidR="00F20AAA" w:rsidRDefault="00F20AAA" w:rsidP="005D4951">
      <w:pPr>
        <w:spacing w:line="520" w:lineRule="exact"/>
        <w:ind w:firstLine="640"/>
        <w:rPr>
          <w:rFonts w:ascii="黑体" w:eastAsia="黑体" w:hAnsi="黑体" w:cs="黑体"/>
          <w:color w:val="000000"/>
        </w:rPr>
      </w:pPr>
      <w:r>
        <w:rPr>
          <w:rFonts w:ascii="黑体" w:eastAsia="黑体" w:hAnsi="黑体" w:cs="黑体" w:hint="eastAsia"/>
          <w:color w:val="000000"/>
        </w:rPr>
        <w:t>一、总体情况</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（一）</w:t>
      </w:r>
      <w:r>
        <w:rPr>
          <w:rFonts w:hint="eastAsia"/>
          <w:color w:val="000000"/>
        </w:rPr>
        <w:t>各单位政务公开工作扎实有序开展，分别成立了政务公开工作领导小组，制定了政务公开工作方案，充分利用了县政府门户网站、今日开阳、开阳发布、单位公告栏等公开载体对涉及的政务公开信息进行公开，信息公开方式多样化，信息公开渠道畅通。</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（二）</w:t>
      </w:r>
      <w:r>
        <w:rPr>
          <w:rFonts w:hint="eastAsia"/>
          <w:color w:val="000000"/>
        </w:rPr>
        <w:t>大部分单位依申请公开方面渠道畅通，群众均可通过电话、书面、传真等方式方法对有关信息进行申请查询，截止到</w:t>
      </w:r>
      <w:r>
        <w:rPr>
          <w:color w:val="000000"/>
        </w:rPr>
        <w:t>10</w:t>
      </w:r>
      <w:r>
        <w:rPr>
          <w:rFonts w:hint="eastAsia"/>
          <w:color w:val="000000"/>
        </w:rPr>
        <w:t>月份，全县大部分单位未接受到群众依申请公开申请，且未发生超期答复引起的行政复议和行政诉讼案件。</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（三）</w:t>
      </w:r>
      <w:r>
        <w:rPr>
          <w:rFonts w:hint="eastAsia"/>
          <w:color w:val="000000"/>
        </w:rPr>
        <w:t>大部分单位均能按照工作要求及时上报政务公开类信息到县政府后台进行公开，扶贫类、安全类、民生监督类信息上报数量较多，县民政局、县国土局、县住建局、县农业局、县卫计局、县市场监管局、县城管局、双流镇、楠木渡镇、龙岗镇、南龙乡、毛云乡、紫兴社区等部门、乡（镇、社区）政务公开工作完成较好，信息上报质量较高。</w:t>
      </w:r>
    </w:p>
    <w:p w:rsidR="00F20AAA" w:rsidRDefault="00F20AAA" w:rsidP="005D4951">
      <w:pPr>
        <w:spacing w:line="520" w:lineRule="exact"/>
        <w:ind w:firstLine="640"/>
        <w:rPr>
          <w:rFonts w:ascii="黑体" w:eastAsia="黑体" w:hAnsi="黑体" w:cs="黑体"/>
          <w:color w:val="000000"/>
        </w:rPr>
      </w:pPr>
      <w:r>
        <w:rPr>
          <w:rFonts w:ascii="黑体" w:eastAsia="黑体" w:hAnsi="黑体" w:cs="黑体" w:hint="eastAsia"/>
          <w:color w:val="000000"/>
        </w:rPr>
        <w:t>二、存在问题</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（一）</w:t>
      </w:r>
      <w:r>
        <w:rPr>
          <w:rFonts w:hint="eastAsia"/>
          <w:color w:val="000000"/>
        </w:rPr>
        <w:t>多数单位工作动态类信息过多，表格、数据、政策类信息较少，信息可用性、可参考性不高；多数单位信息上传不规范，字体、图片、附件等格式未统一，不美观；部分单位信息内容不完全，有的将别处内容复制照搬。</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（二）</w:t>
      </w:r>
      <w:r>
        <w:rPr>
          <w:rFonts w:hint="eastAsia"/>
          <w:color w:val="000000"/>
        </w:rPr>
        <w:t>多数单位重大政策征求意见未向社会征求，并未对成文政策文件附政策解读材料，如县供销社的《供销合作社改革发展实施意见》未向社会征求意见。</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（三）</w:t>
      </w:r>
      <w:r>
        <w:rPr>
          <w:rFonts w:hint="eastAsia"/>
          <w:color w:val="000000"/>
        </w:rPr>
        <w:t>多数单位建立了本单位微博微信公众号，但未定期更新，未使用新媒体对本单位政策、扶贫等信息进行公示，微博微信使用效果不佳，使用效率低下。</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（四）</w:t>
      </w:r>
      <w:r>
        <w:rPr>
          <w:rFonts w:hint="eastAsia"/>
          <w:color w:val="000000"/>
        </w:rPr>
        <w:t>部分单位未及时上传以本单位名义下发的不涉密行政类公文，且公文类型和对公文涉密性把握不够严谨，将涉军涉稳等涉敏公文和上报类、对接工作类公文上传到县政府后台。</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（五）</w:t>
      </w:r>
      <w:r>
        <w:rPr>
          <w:rFonts w:hint="eastAsia"/>
          <w:color w:val="000000"/>
        </w:rPr>
        <w:t>部分单位对涉及本单位职责栏目更新不及时，如由县人社局负责的招考招聘栏目、县发改局负责的项目审批情况栏目、县财政局负责的政府采购栏目等栏目长期未更新。</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（六）</w:t>
      </w:r>
      <w:r>
        <w:rPr>
          <w:rFonts w:hint="eastAsia"/>
          <w:color w:val="000000"/>
        </w:rPr>
        <w:t>部分单位对政务公开工作重视力度不够，上报信息数量少、信息提供被动，如县发改局、县监察局、永温镇等。</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（七）</w:t>
      </w:r>
      <w:r>
        <w:rPr>
          <w:rFonts w:hint="eastAsia"/>
          <w:color w:val="000000"/>
        </w:rPr>
        <w:t>部分单位政务公开工作负责同志变动较大，导致政务公开工作产生脱节，导致产生的政务信息报送不及时。</w:t>
      </w:r>
    </w:p>
    <w:p w:rsidR="00F20AAA" w:rsidRDefault="00F20AAA" w:rsidP="005D4951">
      <w:pPr>
        <w:spacing w:line="520" w:lineRule="exact"/>
        <w:ind w:firstLine="640"/>
        <w:rPr>
          <w:rFonts w:ascii="黑体" w:eastAsia="黑体" w:hAnsi="黑体" w:cs="黑体"/>
          <w:color w:val="000000"/>
        </w:rPr>
      </w:pPr>
      <w:r>
        <w:rPr>
          <w:rFonts w:ascii="黑体" w:eastAsia="黑体" w:hAnsi="黑体" w:cs="黑体" w:hint="eastAsia"/>
          <w:color w:val="000000"/>
        </w:rPr>
        <w:t>三、工作建议</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（一）</w:t>
      </w:r>
      <w:r>
        <w:rPr>
          <w:rFonts w:hint="eastAsia"/>
          <w:color w:val="000000"/>
        </w:rPr>
        <w:t>各单位领导班子要切实履行政务公开工作职责，强化分管业务政务公开力度。主要负责人要切实重视和统筹本单位政务公开工作，政务公开分管负责人要切实抓好政务公开工作，各单位办公室负责同志要充分发挥政务公开统筹协调作用，督促涉及科室将应该公开的政务信息通过县政府网站、微博微信等渠道公开。</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（二）</w:t>
      </w:r>
      <w:r>
        <w:rPr>
          <w:rFonts w:hint="eastAsia"/>
          <w:color w:val="000000"/>
        </w:rPr>
        <w:t>各单位要严格按照《开阳县人民政府门户网站数据维护》文件要求，定期更新本单位负责的县政府门户网站涉及子栏目内容。</w:t>
      </w:r>
    </w:p>
    <w:p w:rsidR="00F20AAA" w:rsidRDefault="00F20AAA" w:rsidP="005D4951">
      <w:pPr>
        <w:spacing w:line="520" w:lineRule="exact"/>
        <w:ind w:firstLine="640"/>
        <w:rPr>
          <w:color w:val="000000"/>
        </w:rPr>
      </w:pPr>
      <w:r>
        <w:rPr>
          <w:rFonts w:ascii="楷体_GB2312" w:eastAsia="楷体_GB2312" w:hAnsi="楷体_GB2312" w:cs="楷体_GB2312" w:hint="eastAsia"/>
          <w:color w:val="000000"/>
        </w:rPr>
        <w:t>（三）</w:t>
      </w:r>
      <w:r>
        <w:rPr>
          <w:rFonts w:hint="eastAsia"/>
          <w:color w:val="000000"/>
        </w:rPr>
        <w:t>各单位要进一步强化学习，认真学习市级、县级政务公开工作方案，并按照市级、县级文件要求，扎实做好本单位政务公开工作，及时报送和调整相关信息。</w:t>
      </w:r>
    </w:p>
    <w:p w:rsidR="00F20AAA" w:rsidRDefault="00F20AAA" w:rsidP="005D4951">
      <w:pPr>
        <w:spacing w:line="520" w:lineRule="exact"/>
        <w:ind w:firstLine="640"/>
        <w:rPr>
          <w:color w:val="000000"/>
        </w:rPr>
      </w:pPr>
    </w:p>
    <w:p w:rsidR="00F20AAA" w:rsidRDefault="00F20AAA" w:rsidP="005D4951">
      <w:pPr>
        <w:spacing w:line="520" w:lineRule="exact"/>
        <w:ind w:leftChars="200" w:left="1600" w:hangingChars="300" w:hanging="960"/>
        <w:rPr>
          <w:color w:val="000000"/>
        </w:rPr>
      </w:pPr>
      <w:r>
        <w:rPr>
          <w:rFonts w:hint="eastAsia"/>
          <w:color w:val="000000"/>
        </w:rPr>
        <w:t>附件：各乡（镇、社区）、各部门政务公开工作开展情况统计表</w:t>
      </w:r>
    </w:p>
    <w:p w:rsidR="00F20AAA" w:rsidRDefault="00F20AAA" w:rsidP="005D4951">
      <w:pPr>
        <w:spacing w:line="520" w:lineRule="exact"/>
        <w:ind w:firstLine="640"/>
        <w:rPr>
          <w:color w:val="000000"/>
        </w:rPr>
      </w:pPr>
    </w:p>
    <w:p w:rsidR="00F20AAA" w:rsidRDefault="00F20AAA" w:rsidP="005D4951">
      <w:pPr>
        <w:spacing w:line="520" w:lineRule="exact"/>
        <w:ind w:firstLine="640"/>
        <w:rPr>
          <w:color w:val="000000"/>
        </w:rPr>
      </w:pPr>
    </w:p>
    <w:p w:rsidR="00F20AAA" w:rsidRDefault="00F20AAA" w:rsidP="005D4951">
      <w:pPr>
        <w:spacing w:line="520" w:lineRule="exact"/>
        <w:ind w:firstLine="640"/>
        <w:rPr>
          <w:color w:val="000000"/>
        </w:rPr>
      </w:pPr>
    </w:p>
    <w:p w:rsidR="00F20AAA" w:rsidRDefault="00F20AAA" w:rsidP="005D4951">
      <w:pPr>
        <w:tabs>
          <w:tab w:val="left" w:pos="7560"/>
        </w:tabs>
        <w:spacing w:line="520" w:lineRule="exact"/>
        <w:ind w:firstLineChars="1550" w:firstLine="4960"/>
        <w:rPr>
          <w:color w:val="000000"/>
        </w:rPr>
        <w:sectPr w:rsidR="00F20AAA" w:rsidSect="006E347B">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1531" w:gutter="0"/>
          <w:cols w:space="0"/>
          <w:docGrid w:type="lines" w:linePitch="439"/>
        </w:sectPr>
      </w:pPr>
      <w:smartTag w:uri="urn:schemas-microsoft-com:office:smarttags" w:element="chsdate">
        <w:smartTagPr>
          <w:attr w:name="IsROCDate" w:val="False"/>
          <w:attr w:name="IsLunarDate" w:val="False"/>
          <w:attr w:name="Day" w:val="24"/>
          <w:attr w:name="Month" w:val="10"/>
          <w:attr w:name="Year" w:val="2017"/>
        </w:smartTagPr>
        <w:r>
          <w:rPr>
            <w:color w:val="000000"/>
          </w:rPr>
          <w:t>2017</w:t>
        </w:r>
        <w:r>
          <w:rPr>
            <w:rFonts w:hint="eastAsia"/>
            <w:color w:val="000000"/>
          </w:rPr>
          <w:t>年</w:t>
        </w:r>
        <w:r>
          <w:rPr>
            <w:color w:val="000000"/>
          </w:rPr>
          <w:t>10</w:t>
        </w:r>
        <w:r>
          <w:rPr>
            <w:rFonts w:hint="eastAsia"/>
            <w:color w:val="000000"/>
          </w:rPr>
          <w:t>月</w:t>
        </w:r>
        <w:r>
          <w:rPr>
            <w:color w:val="000000"/>
          </w:rPr>
          <w:t>24</w:t>
        </w:r>
        <w:r>
          <w:rPr>
            <w:rFonts w:hint="eastAsia"/>
            <w:color w:val="000000"/>
          </w:rPr>
          <w:t>日</w:t>
        </w:r>
      </w:smartTag>
      <w:r>
        <w:rPr>
          <w:color w:val="000000"/>
        </w:rPr>
        <w:t xml:space="preserve"> </w:t>
      </w:r>
    </w:p>
    <w:p w:rsidR="00F20AAA" w:rsidRDefault="00F20AAA">
      <w:pPr>
        <w:ind w:firstLineChars="0" w:firstLine="0"/>
        <w:rPr>
          <w:rFonts w:ascii="黑体" w:eastAsia="黑体" w:hAnsi="黑体" w:cs="黑体"/>
          <w:color w:val="000000"/>
        </w:rPr>
      </w:pPr>
      <w:r>
        <w:rPr>
          <w:rFonts w:ascii="黑体" w:eastAsia="黑体" w:hAnsi="黑体" w:cs="黑体" w:hint="eastAsia"/>
          <w:color w:val="000000"/>
        </w:rPr>
        <w:t>附件</w:t>
      </w:r>
    </w:p>
    <w:p w:rsidR="00F20AAA" w:rsidRDefault="00F20AAA">
      <w:pPr>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各乡（镇、社区）、各部门政务公开工作开展情况统计表</w:t>
      </w:r>
    </w:p>
    <w:tbl>
      <w:tblPr>
        <w:tblW w:w="13952" w:type="dxa"/>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6"/>
        <w:gridCol w:w="645"/>
        <w:gridCol w:w="675"/>
        <w:gridCol w:w="720"/>
        <w:gridCol w:w="660"/>
        <w:gridCol w:w="1002"/>
        <w:gridCol w:w="651"/>
        <w:gridCol w:w="651"/>
        <w:gridCol w:w="651"/>
        <w:gridCol w:w="651"/>
        <w:gridCol w:w="652"/>
        <w:gridCol w:w="652"/>
        <w:gridCol w:w="652"/>
        <w:gridCol w:w="652"/>
        <w:gridCol w:w="652"/>
        <w:gridCol w:w="652"/>
        <w:gridCol w:w="652"/>
        <w:gridCol w:w="652"/>
        <w:gridCol w:w="652"/>
        <w:gridCol w:w="652"/>
      </w:tblGrid>
      <w:tr w:rsidR="00F20AAA" w:rsidRPr="00EB6019" w:rsidTr="005D4951">
        <w:trPr>
          <w:tblHeader/>
          <w:jc w:val="center"/>
        </w:trPr>
        <w:tc>
          <w:tcPr>
            <w:tcW w:w="1126" w:type="dxa"/>
            <w:vAlign w:val="center"/>
          </w:tcPr>
          <w:p w:rsidR="00F20AAA" w:rsidRPr="00EB6019" w:rsidRDefault="00F20AAA" w:rsidP="005D4951">
            <w:pPr>
              <w:spacing w:line="240" w:lineRule="atLeast"/>
              <w:ind w:firstLineChars="0" w:firstLine="0"/>
              <w:jc w:val="center"/>
              <w:textAlignment w:val="center"/>
              <w:rPr>
                <w:color w:val="000000"/>
                <w:sz w:val="18"/>
                <w:szCs w:val="18"/>
              </w:rPr>
            </w:pPr>
            <w:r w:rsidRPr="00EB6019">
              <w:rPr>
                <w:rFonts w:hint="eastAsia"/>
                <w:color w:val="000000"/>
                <w:sz w:val="18"/>
                <w:szCs w:val="18"/>
              </w:rPr>
              <w:t>单位</w:t>
            </w:r>
          </w:p>
        </w:tc>
        <w:tc>
          <w:tcPr>
            <w:tcW w:w="645"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是否建立领导小组</w:t>
            </w:r>
          </w:p>
        </w:tc>
        <w:tc>
          <w:tcPr>
            <w:tcW w:w="675"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是否制定方案</w:t>
            </w:r>
          </w:p>
        </w:tc>
        <w:tc>
          <w:tcPr>
            <w:tcW w:w="720"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是否制定依申请方案</w:t>
            </w:r>
          </w:p>
        </w:tc>
        <w:tc>
          <w:tcPr>
            <w:tcW w:w="660"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是否公开本单位领导分工</w:t>
            </w:r>
          </w:p>
        </w:tc>
        <w:tc>
          <w:tcPr>
            <w:tcW w:w="100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是否公开本单位内设科室负责人及联系方式</w:t>
            </w:r>
          </w:p>
        </w:tc>
        <w:tc>
          <w:tcPr>
            <w:tcW w:w="651"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重大决策是否向社会征求意见</w:t>
            </w:r>
          </w:p>
        </w:tc>
        <w:tc>
          <w:tcPr>
            <w:tcW w:w="651"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本单位重要方案是否有解读材料</w:t>
            </w:r>
          </w:p>
        </w:tc>
        <w:tc>
          <w:tcPr>
            <w:tcW w:w="651"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本单位下发的不涉敏行政性公文</w:t>
            </w:r>
          </w:p>
        </w:tc>
        <w:tc>
          <w:tcPr>
            <w:tcW w:w="651"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本单位行政审批情况</w:t>
            </w:r>
          </w:p>
        </w:tc>
        <w:tc>
          <w:tcPr>
            <w:tcW w:w="65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本单位涉企、涉贫政策</w:t>
            </w:r>
          </w:p>
        </w:tc>
        <w:tc>
          <w:tcPr>
            <w:tcW w:w="65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双随机一公开情况</w:t>
            </w:r>
          </w:p>
        </w:tc>
        <w:tc>
          <w:tcPr>
            <w:tcW w:w="65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是否设立本单位微博微信公众号</w:t>
            </w:r>
          </w:p>
        </w:tc>
        <w:tc>
          <w:tcPr>
            <w:tcW w:w="65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本单位微博微信公众号是否定期更新</w:t>
            </w:r>
          </w:p>
        </w:tc>
        <w:tc>
          <w:tcPr>
            <w:tcW w:w="65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各单位县政府门户网站维护情况</w:t>
            </w:r>
          </w:p>
        </w:tc>
        <w:tc>
          <w:tcPr>
            <w:tcW w:w="65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是否有权责清单</w:t>
            </w:r>
          </w:p>
        </w:tc>
        <w:tc>
          <w:tcPr>
            <w:tcW w:w="65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是否有</w:t>
            </w:r>
            <w:r w:rsidRPr="00EB6019">
              <w:rPr>
                <w:color w:val="000000"/>
                <w:sz w:val="18"/>
                <w:szCs w:val="18"/>
              </w:rPr>
              <w:t>2017</w:t>
            </w:r>
            <w:r w:rsidRPr="00EB6019">
              <w:rPr>
                <w:rFonts w:hint="eastAsia"/>
                <w:color w:val="000000"/>
                <w:sz w:val="18"/>
                <w:szCs w:val="18"/>
              </w:rPr>
              <w:t>年预算公开</w:t>
            </w:r>
          </w:p>
        </w:tc>
        <w:tc>
          <w:tcPr>
            <w:tcW w:w="65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是否有</w:t>
            </w:r>
            <w:r w:rsidRPr="00EB6019">
              <w:rPr>
                <w:color w:val="000000"/>
                <w:sz w:val="18"/>
                <w:szCs w:val="18"/>
              </w:rPr>
              <w:t>2016</w:t>
            </w:r>
            <w:r w:rsidRPr="00EB6019">
              <w:rPr>
                <w:rFonts w:hint="eastAsia"/>
                <w:color w:val="000000"/>
                <w:sz w:val="18"/>
                <w:szCs w:val="18"/>
              </w:rPr>
              <w:t>年决算公开</w:t>
            </w:r>
          </w:p>
        </w:tc>
        <w:tc>
          <w:tcPr>
            <w:tcW w:w="65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是否有在建项目推进情况</w:t>
            </w:r>
          </w:p>
        </w:tc>
        <w:tc>
          <w:tcPr>
            <w:tcW w:w="652" w:type="dxa"/>
            <w:vAlign w:val="center"/>
          </w:tcPr>
          <w:p w:rsidR="00F20AAA" w:rsidRPr="00EB6019" w:rsidRDefault="00F20AAA" w:rsidP="00EB6019">
            <w:pPr>
              <w:spacing w:line="240" w:lineRule="atLeast"/>
              <w:ind w:firstLineChars="0" w:firstLine="0"/>
              <w:textAlignment w:val="center"/>
              <w:rPr>
                <w:color w:val="000000"/>
                <w:sz w:val="18"/>
                <w:szCs w:val="18"/>
              </w:rPr>
            </w:pPr>
            <w:r w:rsidRPr="00EB6019">
              <w:rPr>
                <w:rFonts w:hint="eastAsia"/>
                <w:color w:val="000000"/>
                <w:sz w:val="18"/>
                <w:szCs w:val="18"/>
              </w:rPr>
              <w:t>是否有自查报告</w:t>
            </w:r>
          </w:p>
        </w:tc>
      </w:tr>
      <w:tr w:rsidR="00F20AAA" w:rsidRPr="00EB6019" w:rsidTr="005D4951">
        <w:trPr>
          <w:trHeight w:val="213"/>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经开区</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11</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trHeight w:val="740"/>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县发改局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5</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200" w:lineRule="atLeast"/>
              <w:ind w:firstLineChars="0" w:firstLine="0"/>
              <w:jc w:val="center"/>
              <w:textAlignment w:val="center"/>
              <w:rPr>
                <w:color w:val="000000"/>
                <w:sz w:val="21"/>
                <w:szCs w:val="21"/>
              </w:rPr>
            </w:pPr>
            <w:r w:rsidRPr="00EB6019">
              <w:rPr>
                <w:rFonts w:hint="eastAsia"/>
                <w:color w:val="000000"/>
                <w:spacing w:val="-20"/>
                <w:sz w:val="15"/>
                <w:szCs w:val="15"/>
              </w:rPr>
              <w:t>未更新重大建设项目栏目</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县教育局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19</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县工信局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4</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县民宗局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5</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县公安局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县监察局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2</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县民政局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50</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县司法局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县财政局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3</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200" w:lineRule="atLeast"/>
              <w:ind w:firstLineChars="0" w:firstLine="0"/>
              <w:jc w:val="center"/>
              <w:textAlignment w:val="center"/>
              <w:rPr>
                <w:color w:val="000000"/>
                <w:sz w:val="15"/>
                <w:szCs w:val="15"/>
              </w:rPr>
            </w:pPr>
            <w:r w:rsidRPr="00EB6019">
              <w:rPr>
                <w:rFonts w:hint="eastAsia"/>
                <w:color w:val="000000"/>
                <w:sz w:val="15"/>
                <w:szCs w:val="15"/>
              </w:rPr>
              <w:t>未更新政府采购栏目</w:t>
            </w:r>
          </w:p>
          <w:p w:rsidR="00F20AAA" w:rsidRPr="00EB6019" w:rsidRDefault="00F20AAA" w:rsidP="00EB6019">
            <w:pPr>
              <w:spacing w:line="200" w:lineRule="atLeast"/>
              <w:ind w:firstLineChars="0" w:firstLine="0"/>
              <w:jc w:val="center"/>
              <w:textAlignment w:val="center"/>
              <w:rPr>
                <w:color w:val="000000"/>
                <w:sz w:val="15"/>
                <w:szCs w:val="15"/>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县人社局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5</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200" w:lineRule="atLeast"/>
              <w:ind w:firstLineChars="0" w:firstLine="0"/>
              <w:jc w:val="center"/>
              <w:textAlignment w:val="center"/>
              <w:rPr>
                <w:color w:val="000000"/>
                <w:sz w:val="21"/>
                <w:szCs w:val="21"/>
              </w:rPr>
            </w:pPr>
            <w:r w:rsidRPr="00EB6019">
              <w:rPr>
                <w:rFonts w:hint="eastAsia"/>
                <w:color w:val="000000"/>
                <w:spacing w:val="-20"/>
                <w:sz w:val="15"/>
                <w:szCs w:val="15"/>
              </w:rPr>
              <w:t>未更新招考招聘栏目</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县国土局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13</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县生态局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5</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县住建局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12</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县交通局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18</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县农业局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31</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县水务局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7</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县商促局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13</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县卫计局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17</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县审计局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200" w:lineRule="atLeast"/>
              <w:ind w:firstLineChars="0" w:firstLine="0"/>
              <w:jc w:val="center"/>
              <w:textAlignment w:val="center"/>
              <w:rPr>
                <w:color w:val="000000"/>
                <w:sz w:val="21"/>
                <w:szCs w:val="21"/>
              </w:rPr>
            </w:pPr>
            <w:r w:rsidRPr="00EB6019">
              <w:rPr>
                <w:rFonts w:hint="eastAsia"/>
                <w:color w:val="000000"/>
                <w:spacing w:val="-20"/>
                <w:sz w:val="15"/>
                <w:szCs w:val="15"/>
              </w:rPr>
              <w:t>未及时提供相关审计报告</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县城管局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21</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县统计局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3</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县文广局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6</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县安监局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4</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县市监局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4</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县档案局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4</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trHeight w:val="90"/>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县移民局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2</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pacing w:val="-20"/>
                <w:sz w:val="18"/>
                <w:szCs w:val="18"/>
              </w:rPr>
              <w:t>县政务中心</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pacing w:val="-20"/>
                <w:sz w:val="18"/>
                <w:szCs w:val="18"/>
              </w:rPr>
              <w:t>县旅发中心</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5</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县金融办</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县爱卫办</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县棚改办</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pacing w:val="-20"/>
                <w:sz w:val="18"/>
                <w:szCs w:val="18"/>
              </w:rPr>
              <w:t>县土储中心</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县供销社</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13</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pacing w:val="-20"/>
                <w:sz w:val="18"/>
                <w:szCs w:val="18"/>
              </w:rPr>
              <w:t>县督办督查局</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pacing w:val="-20"/>
                <w:sz w:val="18"/>
                <w:szCs w:val="18"/>
              </w:rPr>
            </w:pPr>
            <w:r w:rsidRPr="00EB6019">
              <w:rPr>
                <w:rFonts w:hint="eastAsia"/>
                <w:color w:val="000000"/>
                <w:spacing w:val="-20"/>
                <w:sz w:val="18"/>
                <w:szCs w:val="18"/>
              </w:rPr>
              <w:t>开投集团</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城关镇</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19</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双流镇</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46</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金中镇</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8</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冯三镇</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18</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楠木渡镇</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31</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龙岗镇</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46</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永温镇</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花梨镇</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22</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南龙乡</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100</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宅吉乡</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25</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南江乡</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35</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禾丰乡</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22</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米坪乡</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14</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龙水乡</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8</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高寨乡</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30</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毛云乡</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102</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南山社区</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13</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r w:rsidR="00F20AAA" w:rsidRPr="00EB6019" w:rsidTr="005D4951">
        <w:trPr>
          <w:jc w:val="center"/>
        </w:trPr>
        <w:tc>
          <w:tcPr>
            <w:tcW w:w="1126" w:type="dxa"/>
            <w:vAlign w:val="center"/>
          </w:tcPr>
          <w:p w:rsidR="00F20AAA" w:rsidRPr="00EB6019" w:rsidRDefault="00F20AAA" w:rsidP="005D4951">
            <w:pPr>
              <w:spacing w:line="340" w:lineRule="atLeast"/>
              <w:ind w:firstLineChars="0" w:firstLine="0"/>
              <w:jc w:val="center"/>
              <w:textAlignment w:val="center"/>
              <w:rPr>
                <w:color w:val="000000"/>
                <w:sz w:val="18"/>
                <w:szCs w:val="18"/>
              </w:rPr>
            </w:pPr>
            <w:r w:rsidRPr="00EB6019">
              <w:rPr>
                <w:rFonts w:hint="eastAsia"/>
                <w:color w:val="000000"/>
                <w:sz w:val="18"/>
                <w:szCs w:val="18"/>
              </w:rPr>
              <w:t>紫兴社区</w:t>
            </w:r>
          </w:p>
        </w:tc>
        <w:tc>
          <w:tcPr>
            <w:tcW w:w="64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75"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72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60"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100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27</w:t>
            </w:r>
          </w:p>
        </w:tc>
        <w:tc>
          <w:tcPr>
            <w:tcW w:w="651"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c>
          <w:tcPr>
            <w:tcW w:w="652" w:type="dxa"/>
            <w:vAlign w:val="center"/>
          </w:tcPr>
          <w:p w:rsidR="00F20AAA" w:rsidRPr="00EB6019" w:rsidRDefault="00F20AAA" w:rsidP="00EB6019">
            <w:pPr>
              <w:spacing w:line="340" w:lineRule="atLeast"/>
              <w:ind w:firstLineChars="0" w:firstLine="0"/>
              <w:jc w:val="center"/>
              <w:textAlignment w:val="center"/>
              <w:rPr>
                <w:color w:val="000000"/>
                <w:sz w:val="21"/>
                <w:szCs w:val="21"/>
              </w:rPr>
            </w:pPr>
            <w:r w:rsidRPr="00EB6019">
              <w:rPr>
                <w:rFonts w:hint="eastAsia"/>
                <w:color w:val="000000"/>
                <w:sz w:val="21"/>
                <w:szCs w:val="21"/>
              </w:rPr>
              <w:t>√</w:t>
            </w:r>
          </w:p>
        </w:tc>
      </w:tr>
    </w:tbl>
    <w:p w:rsidR="00F20AAA" w:rsidRPr="005D4951" w:rsidRDefault="00F20AAA" w:rsidP="005D4951">
      <w:pPr>
        <w:spacing w:line="340" w:lineRule="atLeast"/>
        <w:ind w:firstLine="520"/>
        <w:rPr>
          <w:color w:val="000000"/>
          <w:sz w:val="26"/>
          <w:szCs w:val="32"/>
        </w:rPr>
      </w:pPr>
      <w:r w:rsidRPr="005D4951">
        <w:rPr>
          <w:rFonts w:hint="eastAsia"/>
          <w:color w:val="000000"/>
          <w:sz w:val="26"/>
          <w:szCs w:val="32"/>
        </w:rPr>
        <w:t>注：</w:t>
      </w:r>
      <w:r w:rsidRPr="005D4951">
        <w:rPr>
          <w:color w:val="000000"/>
          <w:sz w:val="26"/>
          <w:szCs w:val="32"/>
        </w:rPr>
        <w:t>1.</w:t>
      </w:r>
      <w:r w:rsidRPr="005D4951">
        <w:rPr>
          <w:rFonts w:hint="eastAsia"/>
          <w:color w:val="000000"/>
          <w:sz w:val="26"/>
          <w:szCs w:val="32"/>
        </w:rPr>
        <w:t>“√”表示该项已经建立并在县政府网站上公开；</w:t>
      </w:r>
    </w:p>
    <w:p w:rsidR="00F20AAA" w:rsidRPr="005D4951" w:rsidRDefault="00F20AAA" w:rsidP="005D4951">
      <w:pPr>
        <w:spacing w:line="340" w:lineRule="atLeast"/>
        <w:ind w:firstLine="520"/>
        <w:rPr>
          <w:color w:val="000000"/>
          <w:sz w:val="26"/>
          <w:szCs w:val="32"/>
        </w:rPr>
      </w:pPr>
      <w:r w:rsidRPr="005D4951">
        <w:rPr>
          <w:color w:val="000000"/>
          <w:sz w:val="26"/>
          <w:szCs w:val="32"/>
        </w:rPr>
        <w:t xml:space="preserve">    2.</w:t>
      </w:r>
      <w:r w:rsidRPr="005D4951">
        <w:rPr>
          <w:rFonts w:hint="eastAsia"/>
          <w:color w:val="000000"/>
          <w:sz w:val="26"/>
          <w:szCs w:val="32"/>
        </w:rPr>
        <w:t>“×”表示该项并未在县政府网站上公开或内容不符合要求；</w:t>
      </w:r>
    </w:p>
    <w:p w:rsidR="00F20AAA" w:rsidRPr="005D4951" w:rsidRDefault="00F20AAA" w:rsidP="005D4951">
      <w:pPr>
        <w:spacing w:line="340" w:lineRule="atLeast"/>
        <w:ind w:firstLine="520"/>
        <w:rPr>
          <w:color w:val="000000"/>
          <w:sz w:val="26"/>
          <w:szCs w:val="32"/>
        </w:rPr>
      </w:pPr>
      <w:r w:rsidRPr="005D4951">
        <w:rPr>
          <w:color w:val="000000"/>
          <w:sz w:val="26"/>
          <w:szCs w:val="32"/>
        </w:rPr>
        <w:t xml:space="preserve">    3.</w:t>
      </w:r>
      <w:r w:rsidRPr="005D4951">
        <w:rPr>
          <w:rFonts w:hint="eastAsia"/>
          <w:color w:val="000000"/>
          <w:sz w:val="26"/>
          <w:szCs w:val="32"/>
        </w:rPr>
        <w:t>“</w:t>
      </w:r>
      <w:r w:rsidRPr="005D4951">
        <w:rPr>
          <w:color w:val="000000"/>
          <w:sz w:val="26"/>
          <w:szCs w:val="32"/>
        </w:rPr>
        <w:t>—</w:t>
      </w:r>
      <w:r w:rsidRPr="005D4951">
        <w:rPr>
          <w:rFonts w:hint="eastAsia"/>
          <w:color w:val="000000"/>
          <w:sz w:val="26"/>
          <w:szCs w:val="32"/>
        </w:rPr>
        <w:t>”表示该项不涉及该单位；</w:t>
      </w:r>
    </w:p>
    <w:p w:rsidR="00F20AAA" w:rsidRPr="005D4951" w:rsidRDefault="00F20AAA" w:rsidP="005D4951">
      <w:pPr>
        <w:spacing w:line="340" w:lineRule="atLeast"/>
        <w:ind w:firstLine="520"/>
        <w:rPr>
          <w:color w:val="000000"/>
          <w:sz w:val="26"/>
          <w:szCs w:val="32"/>
        </w:rPr>
      </w:pPr>
      <w:r w:rsidRPr="005D4951">
        <w:rPr>
          <w:color w:val="000000"/>
          <w:sz w:val="26"/>
          <w:szCs w:val="32"/>
        </w:rPr>
        <w:t xml:space="preserve">    4.</w:t>
      </w:r>
      <w:r w:rsidRPr="005D4951">
        <w:rPr>
          <w:rFonts w:hint="eastAsia"/>
          <w:color w:val="000000"/>
          <w:sz w:val="26"/>
          <w:szCs w:val="32"/>
        </w:rPr>
        <w:t>各栏目数据统计均截止</w:t>
      </w:r>
      <w:smartTag w:uri="urn:schemas-microsoft-com:office:smarttags" w:element="chsdate">
        <w:smartTagPr>
          <w:attr w:name="IsROCDate" w:val="False"/>
          <w:attr w:name="IsLunarDate" w:val="False"/>
          <w:attr w:name="Day" w:val="18"/>
          <w:attr w:name="Month" w:val="10"/>
          <w:attr w:name="Year" w:val="2017"/>
        </w:smartTagPr>
        <w:r w:rsidRPr="005D4951">
          <w:rPr>
            <w:color w:val="000000"/>
            <w:sz w:val="26"/>
            <w:szCs w:val="32"/>
          </w:rPr>
          <w:t>2017</w:t>
        </w:r>
        <w:r w:rsidRPr="005D4951">
          <w:rPr>
            <w:rFonts w:hint="eastAsia"/>
            <w:color w:val="000000"/>
            <w:sz w:val="26"/>
            <w:szCs w:val="32"/>
          </w:rPr>
          <w:t>年</w:t>
        </w:r>
        <w:r w:rsidRPr="005D4951">
          <w:rPr>
            <w:color w:val="000000"/>
            <w:sz w:val="26"/>
            <w:szCs w:val="32"/>
          </w:rPr>
          <w:t>10</w:t>
        </w:r>
        <w:r w:rsidRPr="005D4951">
          <w:rPr>
            <w:rFonts w:hint="eastAsia"/>
            <w:color w:val="000000"/>
            <w:sz w:val="26"/>
            <w:szCs w:val="32"/>
          </w:rPr>
          <w:t>月</w:t>
        </w:r>
        <w:r w:rsidRPr="005D4951">
          <w:rPr>
            <w:color w:val="000000"/>
            <w:sz w:val="26"/>
            <w:szCs w:val="32"/>
          </w:rPr>
          <w:t>18</w:t>
        </w:r>
        <w:r w:rsidRPr="005D4951">
          <w:rPr>
            <w:rFonts w:hint="eastAsia"/>
            <w:color w:val="000000"/>
            <w:sz w:val="26"/>
            <w:szCs w:val="32"/>
          </w:rPr>
          <w:t>日</w:t>
        </w:r>
      </w:smartTag>
      <w:r w:rsidRPr="005D4951">
        <w:rPr>
          <w:rFonts w:hint="eastAsia"/>
          <w:color w:val="000000"/>
          <w:sz w:val="26"/>
          <w:szCs w:val="32"/>
        </w:rPr>
        <w:t>；</w:t>
      </w:r>
    </w:p>
    <w:p w:rsidR="00F20AAA" w:rsidRPr="005D4951" w:rsidRDefault="00F20AAA" w:rsidP="005D4951">
      <w:pPr>
        <w:spacing w:line="340" w:lineRule="atLeast"/>
        <w:ind w:firstLine="520"/>
        <w:rPr>
          <w:color w:val="000000"/>
          <w:sz w:val="26"/>
          <w:szCs w:val="32"/>
        </w:rPr>
      </w:pPr>
      <w:r w:rsidRPr="005D4951">
        <w:rPr>
          <w:color w:val="000000"/>
          <w:sz w:val="26"/>
          <w:szCs w:val="32"/>
        </w:rPr>
        <w:t xml:space="preserve">    5.</w:t>
      </w:r>
      <w:r w:rsidRPr="005D4951">
        <w:rPr>
          <w:rFonts w:hint="eastAsia"/>
          <w:color w:val="000000"/>
          <w:sz w:val="26"/>
          <w:szCs w:val="32"/>
        </w:rPr>
        <w:t>本表将作为年底政务公开工作考核重要依据。</w:t>
      </w:r>
    </w:p>
    <w:p w:rsidR="00F20AAA" w:rsidRDefault="00F20AAA" w:rsidP="005D4951">
      <w:pPr>
        <w:spacing w:line="340" w:lineRule="atLeast"/>
        <w:ind w:firstLine="640"/>
        <w:rPr>
          <w:color w:val="000000"/>
          <w:szCs w:val="32"/>
        </w:rPr>
        <w:sectPr w:rsidR="00F20AAA">
          <w:pgSz w:w="16838" w:h="11906" w:orient="landscape"/>
          <w:pgMar w:top="1800" w:right="1440" w:bottom="1800" w:left="1440" w:header="851" w:footer="992" w:gutter="0"/>
          <w:cols w:space="425"/>
          <w:docGrid w:type="lines" w:linePitch="312"/>
        </w:sectPr>
      </w:pPr>
      <w:r>
        <w:rPr>
          <w:color w:val="000000"/>
          <w:szCs w:val="32"/>
        </w:rPr>
        <w:t xml:space="preserve">  </w:t>
      </w: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p>
    <w:p w:rsidR="00F20AAA" w:rsidRDefault="00F20AAA" w:rsidP="005D4951">
      <w:pPr>
        <w:spacing w:line="340" w:lineRule="atLeast"/>
        <w:ind w:firstLine="640"/>
        <w:rPr>
          <w:color w:val="000000"/>
          <w:szCs w:val="32"/>
        </w:rPr>
      </w:pPr>
      <w:bookmarkStart w:id="0" w:name="_GoBack"/>
      <w:bookmarkEnd w:id="0"/>
    </w:p>
    <w:p w:rsidR="00F20AAA" w:rsidRDefault="00F20AAA" w:rsidP="005D4951">
      <w:pPr>
        <w:spacing w:line="340" w:lineRule="atLeast"/>
        <w:ind w:firstLine="640"/>
        <w:rPr>
          <w:color w:val="000000"/>
          <w:szCs w:val="32"/>
        </w:rPr>
      </w:pPr>
    </w:p>
    <w:p w:rsidR="00F20AAA" w:rsidRDefault="00F20AAA" w:rsidP="006359C5">
      <w:pPr>
        <w:spacing w:line="340" w:lineRule="atLeast"/>
        <w:ind w:firstLineChars="2057" w:firstLine="5760"/>
        <w:rPr>
          <w:color w:val="000000"/>
          <w:sz w:val="28"/>
          <w:szCs w:val="28"/>
        </w:rPr>
      </w:pPr>
      <w:r>
        <w:rPr>
          <w:rFonts w:hint="eastAsia"/>
          <w:color w:val="000000"/>
          <w:sz w:val="28"/>
          <w:szCs w:val="28"/>
        </w:rPr>
        <w:t>（共印</w:t>
      </w:r>
      <w:r>
        <w:rPr>
          <w:color w:val="000000"/>
          <w:sz w:val="28"/>
          <w:szCs w:val="28"/>
        </w:rPr>
        <w:t>120</w:t>
      </w:r>
      <w:r>
        <w:rPr>
          <w:rFonts w:hint="eastAsia"/>
          <w:color w:val="000000"/>
          <w:sz w:val="28"/>
          <w:szCs w:val="28"/>
        </w:rPr>
        <w:t>份）</w:t>
      </w:r>
      <w:r>
        <w:rPr>
          <w:color w:val="000000"/>
          <w:sz w:val="28"/>
          <w:szCs w:val="28"/>
        </w:rPr>
        <w:t xml:space="preserve">    </w:t>
      </w:r>
    </w:p>
    <w:sectPr w:rsidR="00F20AAA" w:rsidSect="006E347B">
      <w:pgSz w:w="11906" w:h="16838" w:code="9"/>
      <w:pgMar w:top="2098" w:right="1474" w:bottom="1985"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AAA" w:rsidRDefault="00F20AAA" w:rsidP="005D4951">
      <w:pPr>
        <w:ind w:firstLine="640"/>
      </w:pPr>
      <w:r>
        <w:separator/>
      </w:r>
    </w:p>
  </w:endnote>
  <w:endnote w:type="continuationSeparator" w:id="0">
    <w:p w:rsidR="00F20AAA" w:rsidRDefault="00F20AAA" w:rsidP="005D495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Lucida Sans"/>
    <w:panose1 w:val="02020603050405020304"/>
    <w:charset w:val="00"/>
    <w:family w:val="roman"/>
    <w:notTrueType/>
    <w:pitch w:val="variable"/>
    <w:sig w:usb0="00000003" w:usb1="00000000" w:usb2="00000000" w:usb3="00000000" w:csb0="00000001" w:csb1="00000000"/>
  </w:font>
  <w:font w:name="Wingdings">
    <w:altName w:val="Marlett"/>
    <w:panose1 w:val="05000000000000000000"/>
    <w:charset w:val="02"/>
    <w:family w:val="auto"/>
    <w:notTrueType/>
    <w:pitch w:val="variable"/>
    <w:sig w:usb0="00000000" w:usb1="10000000" w:usb2="00000000" w:usb3="00000000" w:csb0="80000000" w:csb1="00000000"/>
  </w:font>
  <w:font w:name="Calibri">
    <w:altName w:val="Lucida Sans"/>
    <w:panose1 w:val="020F0502020204030204"/>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AA" w:rsidRPr="006E347B" w:rsidRDefault="00F20AAA" w:rsidP="006E347B">
    <w:pPr>
      <w:pStyle w:val="Footer"/>
      <w:framePr w:wrap="around" w:vAnchor="text" w:hAnchor="margin" w:xAlign="outside" w:y="1"/>
      <w:ind w:firstLineChars="100" w:firstLine="280"/>
      <w:rPr>
        <w:rStyle w:val="PageNumber"/>
        <w:rFonts w:ascii="宋体" w:eastAsia="宋体" w:hAnsi="宋体"/>
        <w:sz w:val="28"/>
        <w:szCs w:val="28"/>
      </w:rPr>
    </w:pPr>
    <w:r>
      <w:rPr>
        <w:rStyle w:val="PageNumber"/>
        <w:rFonts w:ascii="宋体" w:eastAsia="宋体" w:hAnsi="宋体"/>
        <w:sz w:val="28"/>
        <w:szCs w:val="28"/>
      </w:rPr>
      <w:t xml:space="preserve">— </w:t>
    </w:r>
    <w:r w:rsidRPr="006E347B">
      <w:rPr>
        <w:rStyle w:val="PageNumber"/>
        <w:rFonts w:ascii="宋体" w:eastAsia="宋体" w:hAnsi="宋体"/>
        <w:sz w:val="28"/>
        <w:szCs w:val="28"/>
      </w:rPr>
      <w:fldChar w:fldCharType="begin"/>
    </w:r>
    <w:r w:rsidRPr="006E347B">
      <w:rPr>
        <w:rStyle w:val="PageNumber"/>
        <w:rFonts w:ascii="宋体" w:eastAsia="宋体" w:hAnsi="宋体"/>
        <w:sz w:val="28"/>
        <w:szCs w:val="28"/>
      </w:rPr>
      <w:instrText xml:space="preserve">PAGE  </w:instrText>
    </w:r>
    <w:r w:rsidRPr="006E347B">
      <w:rPr>
        <w:rStyle w:val="PageNumber"/>
        <w:rFonts w:ascii="宋体" w:eastAsia="宋体" w:hAnsi="宋体"/>
        <w:sz w:val="28"/>
        <w:szCs w:val="28"/>
      </w:rPr>
      <w:fldChar w:fldCharType="separate"/>
    </w:r>
    <w:r>
      <w:rPr>
        <w:rStyle w:val="PageNumber"/>
        <w:rFonts w:ascii="宋体" w:eastAsia="宋体" w:hAnsi="宋体"/>
        <w:noProof/>
        <w:sz w:val="28"/>
        <w:szCs w:val="28"/>
      </w:rPr>
      <w:t>8</w:t>
    </w:r>
    <w:r w:rsidRPr="006E347B">
      <w:rPr>
        <w:rStyle w:val="PageNumber"/>
        <w:rFonts w:ascii="宋体" w:eastAsia="宋体" w:hAnsi="宋体"/>
        <w:sz w:val="28"/>
        <w:szCs w:val="28"/>
      </w:rPr>
      <w:fldChar w:fldCharType="end"/>
    </w:r>
    <w:r>
      <w:rPr>
        <w:rStyle w:val="PageNumber"/>
        <w:rFonts w:ascii="宋体" w:eastAsia="宋体" w:hAnsi="宋体"/>
        <w:sz w:val="28"/>
        <w:szCs w:val="28"/>
      </w:rPr>
      <w:t xml:space="preserve"> —</w:t>
    </w:r>
  </w:p>
  <w:p w:rsidR="00F20AAA" w:rsidRDefault="00F20AAA" w:rsidP="006E347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AA" w:rsidRPr="006E347B" w:rsidRDefault="00F20AAA" w:rsidP="006E347B">
    <w:pPr>
      <w:pStyle w:val="Footer"/>
      <w:framePr w:wrap="around" w:vAnchor="text" w:hAnchor="margin" w:xAlign="outside" w:y="1"/>
      <w:ind w:firstLineChars="0" w:firstLine="0"/>
      <w:rPr>
        <w:rStyle w:val="PageNumber"/>
        <w:rFonts w:ascii="宋体" w:eastAsia="宋体" w:hAnsi="宋体"/>
        <w:sz w:val="28"/>
        <w:szCs w:val="28"/>
      </w:rPr>
    </w:pPr>
    <w:r>
      <w:rPr>
        <w:rStyle w:val="PageNumber"/>
        <w:rFonts w:ascii="宋体" w:eastAsia="宋体" w:hAnsi="宋体"/>
        <w:sz w:val="28"/>
        <w:szCs w:val="28"/>
      </w:rPr>
      <w:t xml:space="preserve">— </w:t>
    </w:r>
    <w:r w:rsidRPr="006E347B">
      <w:rPr>
        <w:rStyle w:val="PageNumber"/>
        <w:rFonts w:ascii="宋体" w:eastAsia="宋体" w:hAnsi="宋体"/>
        <w:sz w:val="28"/>
        <w:szCs w:val="28"/>
      </w:rPr>
      <w:fldChar w:fldCharType="begin"/>
    </w:r>
    <w:r w:rsidRPr="006E347B">
      <w:rPr>
        <w:rStyle w:val="PageNumber"/>
        <w:rFonts w:ascii="宋体" w:eastAsia="宋体" w:hAnsi="宋体"/>
        <w:sz w:val="28"/>
        <w:szCs w:val="28"/>
      </w:rPr>
      <w:instrText xml:space="preserve">PAGE  </w:instrText>
    </w:r>
    <w:r w:rsidRPr="006E347B">
      <w:rPr>
        <w:rStyle w:val="PageNumber"/>
        <w:rFonts w:ascii="宋体" w:eastAsia="宋体" w:hAnsi="宋体"/>
        <w:sz w:val="28"/>
        <w:szCs w:val="28"/>
      </w:rPr>
      <w:fldChar w:fldCharType="separate"/>
    </w:r>
    <w:r>
      <w:rPr>
        <w:rStyle w:val="PageNumber"/>
        <w:rFonts w:ascii="宋体" w:eastAsia="宋体" w:hAnsi="宋体"/>
        <w:noProof/>
        <w:sz w:val="28"/>
        <w:szCs w:val="28"/>
      </w:rPr>
      <w:t>7</w:t>
    </w:r>
    <w:r w:rsidRPr="006E347B">
      <w:rPr>
        <w:rStyle w:val="PageNumber"/>
        <w:rFonts w:ascii="宋体" w:eastAsia="宋体" w:hAnsi="宋体"/>
        <w:sz w:val="28"/>
        <w:szCs w:val="28"/>
      </w:rPr>
      <w:fldChar w:fldCharType="end"/>
    </w:r>
    <w:r>
      <w:rPr>
        <w:rStyle w:val="PageNumber"/>
        <w:rFonts w:ascii="宋体" w:eastAsia="宋体" w:hAnsi="宋体"/>
        <w:sz w:val="28"/>
        <w:szCs w:val="28"/>
      </w:rPr>
      <w:t xml:space="preserve"> —</w:t>
    </w:r>
  </w:p>
  <w:p w:rsidR="00F20AAA" w:rsidRDefault="00F20AAA" w:rsidP="006E347B">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AA" w:rsidRDefault="00F20AAA" w:rsidP="005D4951">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AAA" w:rsidRDefault="00F20AAA" w:rsidP="005D4951">
      <w:pPr>
        <w:ind w:firstLine="640"/>
      </w:pPr>
      <w:r>
        <w:separator/>
      </w:r>
    </w:p>
  </w:footnote>
  <w:footnote w:type="continuationSeparator" w:id="0">
    <w:p w:rsidR="00F20AAA" w:rsidRDefault="00F20AAA" w:rsidP="005D4951">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AA" w:rsidRPr="005D4951" w:rsidRDefault="00F20AAA" w:rsidP="00F82202">
    <w:pPr>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AA" w:rsidRDefault="00F20AAA" w:rsidP="006E347B">
    <w:pPr>
      <w:pStyle w:val="Header"/>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AA" w:rsidRDefault="00F20AAA" w:rsidP="005D4951">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42ED0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858506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C5AC5D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3DC47A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E5C9A6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ACECF6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9C8AA9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FF4C8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3ECBA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ACE79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VerticalSpacing w:val="22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75F1D49"/>
    <w:rsid w:val="004864F4"/>
    <w:rsid w:val="005A6A9A"/>
    <w:rsid w:val="005D4951"/>
    <w:rsid w:val="006359C5"/>
    <w:rsid w:val="006E347B"/>
    <w:rsid w:val="00C049F7"/>
    <w:rsid w:val="00D241D7"/>
    <w:rsid w:val="00EB6019"/>
    <w:rsid w:val="00F20AAA"/>
    <w:rsid w:val="00F82202"/>
    <w:rsid w:val="0112722A"/>
    <w:rsid w:val="01CB1501"/>
    <w:rsid w:val="02040E87"/>
    <w:rsid w:val="02E0304F"/>
    <w:rsid w:val="030C46FD"/>
    <w:rsid w:val="032134B3"/>
    <w:rsid w:val="032A5C02"/>
    <w:rsid w:val="03737223"/>
    <w:rsid w:val="04714BD1"/>
    <w:rsid w:val="04750D11"/>
    <w:rsid w:val="049B50F5"/>
    <w:rsid w:val="05454A65"/>
    <w:rsid w:val="05B924BD"/>
    <w:rsid w:val="070A0DDF"/>
    <w:rsid w:val="0747492A"/>
    <w:rsid w:val="087F3DC9"/>
    <w:rsid w:val="0A39102A"/>
    <w:rsid w:val="0A401B75"/>
    <w:rsid w:val="0A9836B7"/>
    <w:rsid w:val="0C22413E"/>
    <w:rsid w:val="0CEC78B7"/>
    <w:rsid w:val="0D9A031E"/>
    <w:rsid w:val="0EDF0977"/>
    <w:rsid w:val="0F7C488C"/>
    <w:rsid w:val="12C9739B"/>
    <w:rsid w:val="14594D30"/>
    <w:rsid w:val="15B8462F"/>
    <w:rsid w:val="16700191"/>
    <w:rsid w:val="18510755"/>
    <w:rsid w:val="18AF4B64"/>
    <w:rsid w:val="19ED5D29"/>
    <w:rsid w:val="1CA12FFF"/>
    <w:rsid w:val="1D293FAF"/>
    <w:rsid w:val="1FEB7931"/>
    <w:rsid w:val="20D37B5C"/>
    <w:rsid w:val="219810C6"/>
    <w:rsid w:val="26097553"/>
    <w:rsid w:val="29A1606B"/>
    <w:rsid w:val="2A736D2E"/>
    <w:rsid w:val="2A931F8C"/>
    <w:rsid w:val="2F613354"/>
    <w:rsid w:val="307E22B3"/>
    <w:rsid w:val="33A85DA3"/>
    <w:rsid w:val="33B63102"/>
    <w:rsid w:val="34133B51"/>
    <w:rsid w:val="348C52AF"/>
    <w:rsid w:val="351A278D"/>
    <w:rsid w:val="35B55D18"/>
    <w:rsid w:val="3682106A"/>
    <w:rsid w:val="370814DB"/>
    <w:rsid w:val="37AD3F19"/>
    <w:rsid w:val="3A0E07EA"/>
    <w:rsid w:val="3A1952E2"/>
    <w:rsid w:val="3C8A2EBB"/>
    <w:rsid w:val="3D096ADA"/>
    <w:rsid w:val="3D2C39E3"/>
    <w:rsid w:val="3EA719AB"/>
    <w:rsid w:val="3FE45333"/>
    <w:rsid w:val="406D5986"/>
    <w:rsid w:val="40877DEE"/>
    <w:rsid w:val="40AB0B71"/>
    <w:rsid w:val="41ED258B"/>
    <w:rsid w:val="42697D83"/>
    <w:rsid w:val="43606FD7"/>
    <w:rsid w:val="44406D85"/>
    <w:rsid w:val="44D0567F"/>
    <w:rsid w:val="454F7DEC"/>
    <w:rsid w:val="45904263"/>
    <w:rsid w:val="464C45E8"/>
    <w:rsid w:val="48E23A61"/>
    <w:rsid w:val="48F35FB2"/>
    <w:rsid w:val="4CDD39D0"/>
    <w:rsid w:val="4DD05F32"/>
    <w:rsid w:val="4F145F42"/>
    <w:rsid w:val="4FD36435"/>
    <w:rsid w:val="4FE55E7D"/>
    <w:rsid w:val="51C42806"/>
    <w:rsid w:val="51CF2BB8"/>
    <w:rsid w:val="53CE3A35"/>
    <w:rsid w:val="54C14CDE"/>
    <w:rsid w:val="54FA133E"/>
    <w:rsid w:val="557F4DE4"/>
    <w:rsid w:val="56CD26ED"/>
    <w:rsid w:val="57737E30"/>
    <w:rsid w:val="58D446F7"/>
    <w:rsid w:val="59D13524"/>
    <w:rsid w:val="5C97724A"/>
    <w:rsid w:val="5DC37EF9"/>
    <w:rsid w:val="5E9F4675"/>
    <w:rsid w:val="605D6804"/>
    <w:rsid w:val="60900EE5"/>
    <w:rsid w:val="60DE7A9C"/>
    <w:rsid w:val="63836CD7"/>
    <w:rsid w:val="648E17EF"/>
    <w:rsid w:val="64F50AA2"/>
    <w:rsid w:val="65010B08"/>
    <w:rsid w:val="675F1D49"/>
    <w:rsid w:val="67AA5A76"/>
    <w:rsid w:val="683267CF"/>
    <w:rsid w:val="688C72E2"/>
    <w:rsid w:val="6A523329"/>
    <w:rsid w:val="6A592B1C"/>
    <w:rsid w:val="6B4F2EE0"/>
    <w:rsid w:val="6B563ED1"/>
    <w:rsid w:val="6CC55D45"/>
    <w:rsid w:val="6D4759D0"/>
    <w:rsid w:val="6DC56FEA"/>
    <w:rsid w:val="6E3E4A15"/>
    <w:rsid w:val="6F866487"/>
    <w:rsid w:val="715544F8"/>
    <w:rsid w:val="72813628"/>
    <w:rsid w:val="7342540D"/>
    <w:rsid w:val="777352AB"/>
    <w:rsid w:val="79AD06D4"/>
    <w:rsid w:val="7AAA117A"/>
    <w:rsid w:val="7AC5548E"/>
    <w:rsid w:val="7B041814"/>
    <w:rsid w:val="7BB934D8"/>
    <w:rsid w:val="7C837B21"/>
    <w:rsid w:val="7CB666BA"/>
    <w:rsid w:val="7D2D4CE7"/>
    <w:rsid w:val="7DCE6144"/>
    <w:rsid w:val="7DDE3ADC"/>
    <w:rsid w:val="7FB007A4"/>
    <w:rsid w:val="7FB854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F4"/>
    <w:pPr>
      <w:widowControl w:val="0"/>
      <w:adjustRightInd w:val="0"/>
      <w:snapToGrid w:val="0"/>
      <w:spacing w:line="560" w:lineRule="atLeast"/>
      <w:ind w:firstLineChars="200" w:firstLine="420"/>
      <w:jc w:val="both"/>
    </w:pPr>
    <w:rPr>
      <w:rFonts w:ascii="仿宋_GB2312" w:eastAsia="仿宋_GB2312" w:hAnsi="仿宋_GB2312"/>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64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D4951"/>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locked/>
    <w:rPr>
      <w:rFonts w:ascii="仿宋_GB2312" w:eastAsia="仿宋_GB2312" w:hAnsi="仿宋_GB2312" w:cs="Times New Roman"/>
      <w:sz w:val="18"/>
      <w:szCs w:val="18"/>
    </w:rPr>
  </w:style>
  <w:style w:type="paragraph" w:styleId="Footer">
    <w:name w:val="footer"/>
    <w:basedOn w:val="Normal"/>
    <w:link w:val="FooterChar"/>
    <w:uiPriority w:val="99"/>
    <w:rsid w:val="005D4951"/>
    <w:pPr>
      <w:tabs>
        <w:tab w:val="center" w:pos="4153"/>
        <w:tab w:val="right" w:pos="8306"/>
      </w:tabs>
      <w:spacing w:line="240" w:lineRule="atLeast"/>
      <w:jc w:val="left"/>
    </w:pPr>
    <w:rPr>
      <w:sz w:val="18"/>
      <w:szCs w:val="18"/>
    </w:rPr>
  </w:style>
  <w:style w:type="character" w:customStyle="1" w:styleId="FooterChar">
    <w:name w:val="Footer Char"/>
    <w:basedOn w:val="DefaultParagraphFont"/>
    <w:link w:val="Footer"/>
    <w:uiPriority w:val="99"/>
    <w:semiHidden/>
    <w:locked/>
    <w:rPr>
      <w:rFonts w:ascii="仿宋_GB2312" w:eastAsia="仿宋_GB2312" w:hAnsi="仿宋_GB2312" w:cs="Times New Roman"/>
      <w:sz w:val="18"/>
      <w:szCs w:val="18"/>
    </w:rPr>
  </w:style>
  <w:style w:type="character" w:styleId="PageNumber">
    <w:name w:val="page number"/>
    <w:basedOn w:val="DefaultParagraphFont"/>
    <w:uiPriority w:val="99"/>
    <w:rsid w:val="006E347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634</Words>
  <Characters>3618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刘爱珍</dc:creator>
  <cp:keywords/>
  <dc:description/>
  <cp:lastModifiedBy>Microsoft</cp:lastModifiedBy>
  <cp:revision>3</cp:revision>
  <cp:lastPrinted>2017-10-18T06:20:00Z</cp:lastPrinted>
  <dcterms:created xsi:type="dcterms:W3CDTF">2017-10-16T06:27:00Z</dcterms:created>
  <dcterms:modified xsi:type="dcterms:W3CDTF">2017-10-24T01:21:00Z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